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FA49935"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#118-e</w:t>
      </w:r>
      <w:r>
        <w:rPr>
          <w:rFonts w:cs="Arial"/>
          <w:b/>
          <w:i/>
          <w:sz w:val="22"/>
          <w:lang w:val="en-US"/>
        </w:rPr>
        <w:tab/>
      </w:r>
      <w:r>
        <w:rPr>
          <w:rFonts w:cs="Arial"/>
          <w:b/>
          <w:i/>
          <w:sz w:val="22"/>
          <w:lang w:val="en-US" w:eastAsia="zh-CN"/>
        </w:rPr>
        <w:t>R2-</w:t>
      </w:r>
      <w:r w:rsidR="00D64249">
        <w:rPr>
          <w:rFonts w:cs="Arial"/>
          <w:b/>
          <w:i/>
          <w:sz w:val="22"/>
          <w:lang w:val="en-US" w:eastAsia="zh-CN"/>
        </w:rPr>
        <w:t>2204578</w:t>
      </w:r>
    </w:p>
    <w:p w14:paraId="3F17F203" w14:textId="77777777" w:rsidR="00FB3C9D" w:rsidRDefault="003D1DDD">
      <w:pPr>
        <w:tabs>
          <w:tab w:val="left" w:pos="1701"/>
          <w:tab w:val="right" w:pos="9639"/>
        </w:tabs>
        <w:spacing w:after="0"/>
        <w:rPr>
          <w:rFonts w:cs="Arial"/>
          <w:b/>
          <w:color w:val="000000"/>
          <w:sz w:val="24"/>
        </w:rPr>
      </w:pPr>
      <w:r>
        <w:rPr>
          <w:rFonts w:cs="Arial"/>
          <w:b/>
          <w:sz w:val="22"/>
          <w:lang w:val="en-US"/>
        </w:rPr>
        <w:t>E-meeting, May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BC01C08" w:rsidR="00FB3C9D" w:rsidRDefault="003D1DDD">
      <w:pPr>
        <w:pStyle w:val="3GPPHeader"/>
        <w:rPr>
          <w:sz w:val="22"/>
        </w:rPr>
      </w:pPr>
      <w:r>
        <w:rPr>
          <w:sz w:val="22"/>
        </w:rPr>
        <w:t>Agenda Item:</w:t>
      </w:r>
      <w:r>
        <w:rPr>
          <w:sz w:val="22"/>
        </w:rPr>
        <w:tab/>
      </w:r>
      <w:r w:rsidR="00D64249">
        <w:rPr>
          <w:sz w:val="22"/>
        </w:rPr>
        <w:t>6</w:t>
      </w:r>
      <w:r>
        <w:rPr>
          <w:sz w:val="22"/>
        </w:rPr>
        <w:t>.15.2.1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7777777" w:rsidR="00FB3C9D" w:rsidRDefault="003D1DDD">
      <w:pPr>
        <w:pStyle w:val="3GPPHeader"/>
        <w:rPr>
          <w:sz w:val="22"/>
        </w:rPr>
      </w:pPr>
      <w:r>
        <w:rPr>
          <w:sz w:val="22"/>
        </w:rPr>
        <w:t>Title:</w:t>
      </w:r>
      <w:r>
        <w:rPr>
          <w:sz w:val="22"/>
        </w:rPr>
        <w:tab/>
        <w:t>Discussion on left issues on control plane procedure for UC DRX</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66590506" w14:textId="014E9D75" w:rsidR="00FB3C9D" w:rsidRDefault="003D1DDD">
      <w:r>
        <w:rPr>
          <w:lang w:eastAsia="ko-KR"/>
        </w:rPr>
        <w:t xml:space="preserve">This paper will discuss some </w:t>
      </w:r>
      <w:r>
        <w:rPr>
          <w:rFonts w:hint="eastAsia"/>
        </w:rPr>
        <w:t>left</w:t>
      </w:r>
      <w:r>
        <w:rPr>
          <w:lang w:eastAsia="ko-KR"/>
        </w:rPr>
        <w:t xml:space="preserve"> issues on control plane procedure for UC DRX from RAN2 #117 meeting. </w:t>
      </w:r>
      <w:r>
        <w:t>For unicast DRX configuration for different RRC states/mode</w:t>
      </w:r>
      <w:r w:rsidR="00A7379D">
        <w:rPr>
          <w:rFonts w:hint="eastAsia"/>
        </w:rPr>
        <w:t>s</w:t>
      </w:r>
      <w:r>
        <w:t>/coverage status, we have made the following agreements</w:t>
      </w:r>
    </w:p>
    <w:tbl>
      <w:tblPr>
        <w:tblStyle w:val="aff9"/>
        <w:tblW w:w="0" w:type="auto"/>
        <w:tblLook w:val="04A0" w:firstRow="1" w:lastRow="0" w:firstColumn="1" w:lastColumn="0" w:noHBand="0" w:noVBand="1"/>
      </w:tblPr>
      <w:tblGrid>
        <w:gridCol w:w="9629"/>
      </w:tblGrid>
      <w:tr w:rsidR="00FB3C9D" w14:paraId="21C7B0FA" w14:textId="77777777">
        <w:tc>
          <w:tcPr>
            <w:tcW w:w="9629" w:type="dxa"/>
          </w:tcPr>
          <w:p w14:paraId="00229884" w14:textId="77777777" w:rsidR="00FB3C9D" w:rsidRDefault="003D1DDD">
            <w:pPr>
              <w:spacing w:before="120"/>
            </w:pPr>
            <w:r>
              <w:t xml:space="preserve">1: </w:t>
            </w:r>
            <w:r>
              <w:tab/>
              <w:t>For unicast and TX UE in RRC CONNECTED and Mode 1 RA, the serving gNB of TX UE determines the SL DRX configurations for RX UE.</w:t>
            </w:r>
          </w:p>
          <w:p w14:paraId="4A41B18E" w14:textId="77777777" w:rsidR="00FB3C9D" w:rsidRDefault="003D1DDD">
            <w:r>
              <w:t>6:</w:t>
            </w:r>
            <w:r>
              <w:tab/>
              <w:t>For unicast and TX UE in RRC CONNECTED and Mode 2 RA, TX UE determines SL DRX for RX UE.</w:t>
            </w:r>
          </w:p>
          <w:p w14:paraId="554577DE" w14:textId="77777777" w:rsidR="00FB3C9D" w:rsidRDefault="003D1DDD">
            <w:r>
              <w:t>5:</w:t>
            </w:r>
            <w:r>
              <w:tab/>
              <w:t>For unicast in IDLE/INACTIVE or OOC, in case there is no SL DRX assistance information received from RX UE, TX UE derives the value of the inactivity timer based on its implementation. FFS on the interpretation if assistance information is not provided.</w:t>
            </w:r>
          </w:p>
          <w:p w14:paraId="65145B5C" w14:textId="77777777" w:rsidR="00FB3C9D" w:rsidRDefault="003D1DDD">
            <w:r>
              <w:t>6:</w:t>
            </w:r>
            <w:r>
              <w:tab/>
              <w:t>For unicast in IDLE/INACTIVE or OOC, if TX UE has obtained assistance information from RX UE, TX UE derives the value of the inactivity timer based on its implementation.</w:t>
            </w:r>
          </w:p>
          <w:p w14:paraId="5901BED9" w14:textId="77777777" w:rsidR="00FB3C9D" w:rsidRDefault="003D1DDD">
            <w:r>
              <w:t xml:space="preserve">1: </w:t>
            </w:r>
            <w:r>
              <w:tab/>
              <w:t>UE uses SUI to report sidelink DRX configuration or sidelink assistance information to its serving gNB.</w:t>
            </w:r>
          </w:p>
          <w:p w14:paraId="33037049" w14:textId="77777777" w:rsidR="00FB3C9D" w:rsidRDefault="003D1DDD">
            <w:r>
              <w:t>3:</w:t>
            </w:r>
            <w:r>
              <w:tab/>
              <w:t>For unicast and RX UE in RRC CONNECTED, RX UE uses an existing Uu RRC signalling to report a received SL DRX configuration to the gNB. Which RRC signalling to use will rely on outcome of the email discussion 715.</w:t>
            </w:r>
          </w:p>
          <w:p w14:paraId="25F7781D" w14:textId="77777777" w:rsidR="00FB3C9D" w:rsidRDefault="003D1DDD">
            <w:r>
              <w:t>6:</w:t>
            </w:r>
            <w:r>
              <w:tab/>
              <w:t>UE reports sidelink DRX configuration to its serving gNB, upon accepting sidelink DRX configuration information from the peer UE.</w:t>
            </w:r>
          </w:p>
        </w:tc>
      </w:tr>
    </w:tbl>
    <w:p w14:paraId="04DD2264" w14:textId="77777777" w:rsidR="00FB3C9D" w:rsidRDefault="00FB3C9D">
      <w:pPr>
        <w:rPr>
          <w:lang w:eastAsia="ko-KR"/>
        </w:rPr>
      </w:pPr>
    </w:p>
    <w:p w14:paraId="327D1951" w14:textId="77777777" w:rsidR="00FB3C9D" w:rsidRDefault="003D1DDD">
      <w:pPr>
        <w:spacing w:before="120"/>
        <w:rPr>
          <w:lang w:eastAsia="ko-KR"/>
        </w:rPr>
      </w:pPr>
      <w:r>
        <w:rPr>
          <w:lang w:eastAsia="ko-KR"/>
        </w:rPr>
        <w:t>According to the above agreements, the unicast DRX configuration may with or without network involvement based on Tx/Rx UE’s RRC state/mode/coverage. In this paper, we will discuss the FFS points involve or not involve network separately.</w:t>
      </w:r>
      <w:bookmarkEnd w:id="5"/>
    </w:p>
    <w:p w14:paraId="0440FABE" w14:textId="77777777" w:rsidR="00FB3C9D" w:rsidRDefault="003D1DDD">
      <w:pPr>
        <w:pStyle w:val="1"/>
      </w:pPr>
      <w:r>
        <w:t>Discussion</w:t>
      </w:r>
    </w:p>
    <w:p w14:paraId="4BDFF4FC" w14:textId="77777777" w:rsidR="00FB3C9D" w:rsidRDefault="003D1DDD">
      <w:pPr>
        <w:pStyle w:val="20"/>
      </w:pPr>
      <w:r>
        <w:t>FFS points related to PC5 signalling between Tx/Rx UE</w:t>
      </w:r>
    </w:p>
    <w:p w14:paraId="69C63698" w14:textId="77777777" w:rsidR="00FB3C9D" w:rsidRDefault="003D1DDD">
      <w:r>
        <w:t>For UC, for a Tx UE in mode 2 and Rx UE not in RRC connected state, i.e., in case there is no network involvement, the configuration procedure and left issues in the procedure is summarized as follows</w:t>
      </w:r>
    </w:p>
    <w:p w14:paraId="74295742" w14:textId="77777777" w:rsidR="00FB3C9D" w:rsidRDefault="00E162DC">
      <w:pPr>
        <w:jc w:val="center"/>
      </w:pPr>
      <w:r>
        <w:lastRenderedPageBreak/>
        <w:pict w14:anchorId="71056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3D1DDD">
        <w:object w:dxaOrig="4276" w:dyaOrig="5416" w14:anchorId="01436411">
          <v:shape id="_x0000_i0" o:spid="_x0000_i1025" type="#_x0000_t75" style="width:214.65pt;height:271.6pt;mso-wrap-distance-left:0;mso-wrap-distance-top:0;mso-wrap-distance-right:0;mso-wrap-distance-bottom:0" o:ole="">
            <v:imagedata r:id="rId7" o:title=""/>
            <v:path textboxrect="0,0,0,0"/>
          </v:shape>
          <o:OLEObject Type="Embed" ProgID="Mscgen.Chart" ShapeID="_x0000_i0" DrawAspect="Content" ObjectID="_1712424223" r:id="rId8"/>
        </w:object>
      </w:r>
    </w:p>
    <w:p w14:paraId="0DB8DFFE" w14:textId="77777777" w:rsidR="00FB3C9D" w:rsidRPr="00D64249" w:rsidRDefault="003D1DDD">
      <w:pPr>
        <w:jc w:val="center"/>
        <w:rPr>
          <w:b/>
        </w:rPr>
      </w:pPr>
      <w:r w:rsidRPr="00D64249">
        <w:rPr>
          <w:b/>
        </w:rPr>
        <w:t>Figure 1. SL DRX configuration procedure in UC</w:t>
      </w:r>
    </w:p>
    <w:p w14:paraId="0875C00C" w14:textId="77777777" w:rsidR="00FB3C9D" w:rsidRDefault="003D1DDD">
      <w:r>
        <w:t>As shown in the above figure, there are 5 FFS points of the control plane procedure for UC DRX:</w:t>
      </w:r>
    </w:p>
    <w:p w14:paraId="28554100" w14:textId="77777777" w:rsidR="00FB3C9D" w:rsidRDefault="003D1DDD">
      <w:pPr>
        <w:pStyle w:val="aff4"/>
        <w:numPr>
          <w:ilvl w:val="0"/>
          <w:numId w:val="15"/>
        </w:numPr>
        <w:ind w:left="357" w:hanging="357"/>
        <w:contextualSpacing w:val="0"/>
      </w:pPr>
      <w:r>
        <w:t>Whether include inactivity timer in assistance information from Rx UE to Tx UE;</w:t>
      </w:r>
    </w:p>
    <w:p w14:paraId="69AB5468" w14:textId="77777777" w:rsidR="00FB3C9D" w:rsidRDefault="003D1DDD">
      <w:pPr>
        <w:pStyle w:val="aff4"/>
        <w:numPr>
          <w:ilvl w:val="0"/>
          <w:numId w:val="15"/>
        </w:numPr>
        <w:ind w:left="357" w:hanging="357"/>
        <w:contextualSpacing w:val="0"/>
      </w:pPr>
      <w:r>
        <w:t>The content of values of the desired SL DRX timers, i.e., using multi-set of timers or value range for each timer;</w:t>
      </w:r>
    </w:p>
    <w:p w14:paraId="6CD21333" w14:textId="388D65DD" w:rsidR="00FB3C9D" w:rsidRDefault="003D1DDD">
      <w:pPr>
        <w:pStyle w:val="aff4"/>
        <w:numPr>
          <w:ilvl w:val="0"/>
          <w:numId w:val="15"/>
        </w:numPr>
        <w:ind w:left="357" w:hanging="357"/>
        <w:contextualSpacing w:val="0"/>
      </w:pPr>
      <w:r>
        <w:t>Whether/what DRX configuration should</w:t>
      </w:r>
      <w:r w:rsidR="00A7379D">
        <w:t xml:space="preserve"> be applied to</w:t>
      </w:r>
      <w:r>
        <w:t xml:space="preserve"> </w:t>
      </w:r>
      <w:r w:rsidR="00A7379D">
        <w:t>the transmission/reception of</w:t>
      </w:r>
      <w:r>
        <w:t xml:space="preserve"> </w:t>
      </w:r>
      <w:r>
        <w:rPr>
          <w:i/>
        </w:rPr>
        <w:t>RRCReconfigurationCompleteSidelink</w:t>
      </w:r>
      <w:r>
        <w:t xml:space="preserve"> message;</w:t>
      </w:r>
    </w:p>
    <w:p w14:paraId="523785F6" w14:textId="77777777" w:rsidR="00FB3C9D" w:rsidRDefault="003D1DDD">
      <w:pPr>
        <w:pStyle w:val="aff4"/>
        <w:numPr>
          <w:ilvl w:val="0"/>
          <w:numId w:val="15"/>
        </w:numPr>
        <w:ind w:left="357" w:hanging="357"/>
        <w:contextualSpacing w:val="0"/>
      </w:pPr>
      <w:r>
        <w:t xml:space="preserve">Whether use </w:t>
      </w:r>
      <w:r>
        <w:rPr>
          <w:i/>
        </w:rPr>
        <w:t>RRCReconfigurationCompleteSidelink</w:t>
      </w:r>
      <w:r>
        <w:t xml:space="preserve"> or </w:t>
      </w:r>
      <w:r>
        <w:rPr>
          <w:i/>
        </w:rPr>
        <w:t>RRCReconfigurationFailureSidelink</w:t>
      </w:r>
      <w:r>
        <w:t xml:space="preserve"> to reject a DRX configuration.</w:t>
      </w:r>
    </w:p>
    <w:p w14:paraId="371B00B7" w14:textId="77777777" w:rsidR="00FB3C9D" w:rsidRDefault="003D1DDD">
      <w:pPr>
        <w:pStyle w:val="aff4"/>
        <w:numPr>
          <w:ilvl w:val="0"/>
          <w:numId w:val="15"/>
        </w:numPr>
        <w:ind w:left="357" w:hanging="357"/>
        <w:contextualSpacing w:val="0"/>
      </w:pPr>
      <w:r>
        <w:t>When reject happens, DRX configuration to be used for the non-initial configuration case.</w:t>
      </w:r>
    </w:p>
    <w:p w14:paraId="21F737DC" w14:textId="77777777" w:rsidR="00FB3C9D" w:rsidRDefault="003D1DDD">
      <w:pPr>
        <w:pStyle w:val="30"/>
      </w:pPr>
      <w:r>
        <w:t>FFS1: Inactivity timer in assistance information</w:t>
      </w:r>
    </w:p>
    <w:p w14:paraId="2426C26C" w14:textId="77777777" w:rsidR="00FB3C9D" w:rsidRDefault="003D1DDD">
      <w:pPr>
        <w:spacing w:before="120"/>
      </w:pPr>
      <w:r>
        <w:t>In last RAN2 meeting, it is concluded on not including RTT and retransmission timer in the assistance information but leave FFS for inactivity timer.</w:t>
      </w:r>
    </w:p>
    <w:p w14:paraId="7DFD785B" w14:textId="77777777" w:rsidR="00FB3C9D" w:rsidRDefault="003D1DDD">
      <w:pPr>
        <w:pBdr>
          <w:top w:val="single" w:sz="4" w:space="1" w:color="auto"/>
          <w:left w:val="single" w:sz="4" w:space="4" w:color="auto"/>
          <w:bottom w:val="single" w:sz="4" w:space="1" w:color="auto"/>
          <w:right w:val="single" w:sz="4" w:space="4" w:color="auto"/>
        </w:pBdr>
        <w:spacing w:before="120"/>
      </w:pPr>
      <w:r>
        <w:t>Recommendation 2.1.1-3a: Not include inactivity timer [11/16], HARQ RTT timer [12/14] or re-transmission timer [12/14] in assistance information from Rx UE to Tx UE.</w:t>
      </w:r>
    </w:p>
    <w:p w14:paraId="7FFF3410" w14:textId="77777777" w:rsidR="00FB3C9D" w:rsidRDefault="003D1DDD">
      <w:pPr>
        <w:pBdr>
          <w:top w:val="single" w:sz="4" w:space="1" w:color="auto"/>
          <w:left w:val="single" w:sz="4" w:space="4" w:color="auto"/>
          <w:bottom w:val="single" w:sz="4" w:space="1" w:color="auto"/>
          <w:right w:val="single" w:sz="4" w:space="4" w:color="auto"/>
        </w:pBdr>
        <w:spacing w:before="120"/>
      </w:pPr>
      <w:r>
        <w:t>Not include HARQ RTT timer and retransmission timer in assistance information from RX UE to TX UE. FFS on inactivity timer.</w:t>
      </w:r>
    </w:p>
    <w:p w14:paraId="7C7D5780" w14:textId="77777777" w:rsidR="00FB3C9D" w:rsidRDefault="003D1DDD">
      <w:pPr>
        <w:spacing w:before="120"/>
      </w:pPr>
      <w:r>
        <w:t>The companies support including inactivity timer in assistance information think inactivity timer has some impact on Rx UE’s power saving, however</w:t>
      </w:r>
    </w:p>
    <w:p w14:paraId="6F92B5EB" w14:textId="77777777" w:rsidR="00FB3C9D" w:rsidRDefault="003D1DDD">
      <w:pPr>
        <w:pStyle w:val="aff4"/>
        <w:numPr>
          <w:ilvl w:val="0"/>
          <w:numId w:val="17"/>
        </w:numPr>
        <w:spacing w:before="120"/>
        <w:ind w:left="357" w:hanging="357"/>
        <w:contextualSpacing w:val="0"/>
      </w:pPr>
      <w:r>
        <w:t>Inactivity timer running are more related to traffic pattern, which is unknown to Rx UE;</w:t>
      </w:r>
    </w:p>
    <w:p w14:paraId="6A59F247" w14:textId="07E2614F" w:rsidR="00FB3C9D" w:rsidRDefault="003D1DDD">
      <w:pPr>
        <w:pStyle w:val="aff4"/>
        <w:numPr>
          <w:ilvl w:val="0"/>
          <w:numId w:val="17"/>
        </w:numPr>
        <w:spacing w:before="120"/>
        <w:ind w:left="357" w:hanging="357"/>
        <w:contextualSpacing w:val="0"/>
      </w:pPr>
      <w:r>
        <w:t xml:space="preserve">Even </w:t>
      </w:r>
      <w:r w:rsidR="00B03764">
        <w:t xml:space="preserve">if </w:t>
      </w:r>
      <w:r>
        <w:t>inactivity timer in assistance</w:t>
      </w:r>
      <w:r w:rsidR="00A7379D">
        <w:t xml:space="preserve"> information</w:t>
      </w:r>
      <w:r w:rsidR="00B03764">
        <w:t xml:space="preserve"> is included</w:t>
      </w:r>
      <w:r>
        <w:t xml:space="preserve">, the power saving gain for Rx UE is doubtful since it is difficult to align the active time caused by inactivity </w:t>
      </w:r>
      <w:r w:rsidR="00A7379D">
        <w:t xml:space="preserve">timer </w:t>
      </w:r>
      <w:r>
        <w:t xml:space="preserve">running between different links </w:t>
      </w:r>
      <w:r w:rsidR="00A7379D">
        <w:t xml:space="preserve">considering </w:t>
      </w:r>
      <w:r>
        <w:t>the running of inactivity timer is quite dynamic.</w:t>
      </w:r>
    </w:p>
    <w:p w14:paraId="17B07C04" w14:textId="77777777" w:rsidR="00FB3C9D" w:rsidRDefault="003D1DDD">
      <w:pPr>
        <w:spacing w:before="120"/>
      </w:pPr>
      <w:r>
        <w:t>Therefore, there is no need to include inactivity timer in assistance information.</w:t>
      </w:r>
    </w:p>
    <w:p w14:paraId="68926058" w14:textId="77777777" w:rsidR="00FB3C9D" w:rsidRDefault="003D1DDD">
      <w:pPr>
        <w:pStyle w:val="Proposal"/>
      </w:pPr>
      <w:bookmarkStart w:id="6" w:name="_Toc101810692"/>
      <w:r>
        <w:t>Not include inactivity timer in assistance information from RX UE to TX UE.</w:t>
      </w:r>
      <w:bookmarkEnd w:id="6"/>
    </w:p>
    <w:p w14:paraId="52870754" w14:textId="77777777" w:rsidR="00FB3C9D" w:rsidRDefault="003D1DDD">
      <w:pPr>
        <w:pStyle w:val="30"/>
      </w:pPr>
      <w:r>
        <w:lastRenderedPageBreak/>
        <w:t>FFS2: The values of timers in assistance information</w:t>
      </w:r>
    </w:p>
    <w:p w14:paraId="213108EB" w14:textId="12BBBCC3" w:rsidR="00FB3C9D" w:rsidRDefault="003D1DDD">
      <w:r>
        <w:t xml:space="preserve">In </w:t>
      </w:r>
      <w:r w:rsidR="00A7379D">
        <w:t>[1]</w:t>
      </w:r>
      <w:r>
        <w:t xml:space="preserve">, whether single or multiple DRX timer values should be included in the assistance information has been discussed and multiple values has been agreed. </w:t>
      </w:r>
    </w:p>
    <w:p w14:paraId="712FEC52" w14:textId="77777777" w:rsidR="00FB3C9D" w:rsidRDefault="003D1DDD">
      <w:pPr>
        <w:pBdr>
          <w:top w:val="single" w:sz="4" w:space="1" w:color="auto"/>
          <w:left w:val="single" w:sz="4" w:space="4" w:color="auto"/>
          <w:bottom w:val="single" w:sz="4" w:space="1" w:color="auto"/>
          <w:right w:val="single" w:sz="4" w:space="4" w:color="auto"/>
        </w:pBdr>
      </w:pPr>
      <w:r>
        <w:t>In assistance information from Rx UE to Tx UE, multiple DRX settings can be included (detailed signalling format can be left to RRC running-CR discussion).</w:t>
      </w:r>
    </w:p>
    <w:p w14:paraId="5689F488" w14:textId="47454CFF" w:rsidR="00FB3C9D" w:rsidRDefault="003D1DDD">
      <w:r>
        <w:t xml:space="preserve">As in the above RAN2 agreement, the detailed signalling format has been left to RRC running-CR discussion, and in the RRC running CR, the following </w:t>
      </w:r>
      <w:r w:rsidR="00A7379D">
        <w:t xml:space="preserve">Editor’s note </w:t>
      </w:r>
      <w:r>
        <w:t>has been added</w:t>
      </w:r>
    </w:p>
    <w:p w14:paraId="0576F13B" w14:textId="77777777" w:rsidR="00FB3C9D" w:rsidRDefault="003D1DDD">
      <w:pPr>
        <w:pBdr>
          <w:top w:val="single" w:sz="4" w:space="1" w:color="auto"/>
          <w:left w:val="single" w:sz="4" w:space="4" w:color="auto"/>
          <w:bottom w:val="single" w:sz="4" w:space="1" w:color="auto"/>
          <w:right w:val="single" w:sz="4" w:space="4" w:color="auto"/>
        </w:pBdr>
      </w:pPr>
      <w:r>
        <w:t xml:space="preserve">Editor’s note: values for </w:t>
      </w:r>
      <w:proofErr w:type="spellStart"/>
      <w:r>
        <w:t>onduration</w:t>
      </w:r>
      <w:proofErr w:type="spellEnd"/>
      <w:r>
        <w:t>, startoffset, cycle in UE preferred DRX configuration are FFS.</w:t>
      </w:r>
    </w:p>
    <w:p w14:paraId="3F112685" w14:textId="77777777" w:rsidR="00FB3C9D" w:rsidRDefault="003D1DDD">
      <w:pPr>
        <w:spacing w:before="120"/>
      </w:pPr>
      <w:r>
        <w:t>There are 2 alternatives on the table:</w:t>
      </w:r>
    </w:p>
    <w:p w14:paraId="0FFF9E1A" w14:textId="77777777" w:rsidR="00FB3C9D" w:rsidRDefault="003D1DDD">
      <w:pPr>
        <w:pStyle w:val="aff4"/>
        <w:numPr>
          <w:ilvl w:val="0"/>
          <w:numId w:val="17"/>
        </w:numPr>
        <w:spacing w:before="120"/>
        <w:ind w:left="357" w:hanging="357"/>
        <w:contextualSpacing w:val="0"/>
      </w:pPr>
      <w:r>
        <w:t>Alt1: Using multiple set of timers;</w:t>
      </w:r>
    </w:p>
    <w:p w14:paraId="5C61007E" w14:textId="77777777" w:rsidR="00FB3C9D" w:rsidRDefault="003D1DDD">
      <w:pPr>
        <w:pStyle w:val="aff4"/>
        <w:numPr>
          <w:ilvl w:val="0"/>
          <w:numId w:val="17"/>
        </w:numPr>
        <w:spacing w:before="120"/>
        <w:ind w:left="357" w:hanging="357"/>
        <w:contextualSpacing w:val="0"/>
      </w:pPr>
      <w:r>
        <w:t>Alt2: Using value range of each timer;</w:t>
      </w:r>
    </w:p>
    <w:p w14:paraId="105CD2B2" w14:textId="77777777" w:rsidR="00FB3C9D" w:rsidRDefault="003D1DDD">
      <w:pPr>
        <w:spacing w:before="120"/>
      </w:pPr>
      <w:r>
        <w:t>Both the 2 Alts work and Alt2 is more preferred since:</w:t>
      </w:r>
    </w:p>
    <w:p w14:paraId="540B9FE0" w14:textId="77777777" w:rsidR="00FB3C9D" w:rsidRDefault="003D1DDD">
      <w:pPr>
        <w:pStyle w:val="aff4"/>
        <w:numPr>
          <w:ilvl w:val="0"/>
          <w:numId w:val="17"/>
        </w:numPr>
        <w:spacing w:before="120"/>
        <w:ind w:left="357" w:hanging="357"/>
        <w:contextualSpacing w:val="0"/>
      </w:pPr>
      <w:r>
        <w:t>Compare to using multiple sets, using value range of each timer can save more bits, i.e., more efficient;</w:t>
      </w:r>
    </w:p>
    <w:p w14:paraId="5D012A77" w14:textId="77777777" w:rsidR="00FB3C9D" w:rsidRDefault="003D1DDD">
      <w:pPr>
        <w:pStyle w:val="aff4"/>
        <w:numPr>
          <w:ilvl w:val="0"/>
          <w:numId w:val="17"/>
        </w:numPr>
        <w:spacing w:before="120"/>
        <w:ind w:left="357" w:hanging="357"/>
        <w:contextualSpacing w:val="0"/>
      </w:pPr>
      <w:r>
        <w:t>It also leaves some flexibility to Tx UE to adjust the DRX setting according to its traffic pattern, i.e., more flexible;</w:t>
      </w:r>
    </w:p>
    <w:p w14:paraId="10C70C1F" w14:textId="77777777" w:rsidR="00FB3C9D" w:rsidRDefault="003D1DDD">
      <w:pPr>
        <w:spacing w:before="120"/>
      </w:pPr>
      <w:r>
        <w:t>Therefore, value range of each timer in assistance information is more preferred.</w:t>
      </w:r>
    </w:p>
    <w:p w14:paraId="3F28C286" w14:textId="77777777" w:rsidR="00FB3C9D" w:rsidRDefault="003D1DDD">
      <w:pPr>
        <w:pStyle w:val="Proposal"/>
      </w:pPr>
      <w:bookmarkStart w:id="7" w:name="_Toc101810693"/>
      <w:r>
        <w:t>Use value range of each timer in assistance information to express the multiple desired DRX settings.</w:t>
      </w:r>
      <w:bookmarkEnd w:id="7"/>
    </w:p>
    <w:p w14:paraId="19BB708A" w14:textId="77777777" w:rsidR="00FB3C9D" w:rsidRDefault="003D1DDD">
      <w:pPr>
        <w:pStyle w:val="30"/>
      </w:pPr>
      <w:r>
        <w:t xml:space="preserve">FFS3: Transmission of </w:t>
      </w:r>
      <w:r w:rsidRPr="00D64249">
        <w:rPr>
          <w:i/>
        </w:rPr>
        <w:t>RRCReconfigurationCompleteSidelink</w:t>
      </w:r>
      <w:r>
        <w:t xml:space="preserve"> message</w:t>
      </w:r>
    </w:p>
    <w:p w14:paraId="46D91A26" w14:textId="77777777" w:rsidR="00FB3C9D" w:rsidRDefault="003D1DDD">
      <w:pPr>
        <w:spacing w:before="120"/>
      </w:pPr>
      <w:r>
        <w:t>The following agreement has been made in last RAN2 meeting.</w:t>
      </w:r>
    </w:p>
    <w:p w14:paraId="11CD109B" w14:textId="77777777" w:rsidR="00FB3C9D" w:rsidRDefault="003D1DDD">
      <w:pPr>
        <w:pBdr>
          <w:top w:val="single" w:sz="4" w:space="0" w:color="000000"/>
          <w:left w:val="single" w:sz="4" w:space="3" w:color="000000"/>
          <w:bottom w:val="single" w:sz="4" w:space="0" w:color="000000"/>
          <w:right w:val="single" w:sz="4" w:space="3" w:color="000000"/>
        </w:pBdr>
        <w:spacing w:before="120"/>
      </w:pPr>
      <w:r>
        <w:t xml:space="preserve">(modified) For messages delivery after PC5-S DCR message until and including PC5-RRC RRCReconfigurationSidelink message including initial DRX configuration, UE remains in active. FFS on PC5-RRC </w:t>
      </w:r>
      <w:proofErr w:type="spellStart"/>
      <w:r>
        <w:rPr>
          <w:i/>
        </w:rPr>
        <w:t>RRCReconfigurationSidelinkComplete</w:t>
      </w:r>
      <w:proofErr w:type="spellEnd"/>
      <w:r>
        <w:t>.</w:t>
      </w:r>
    </w:p>
    <w:p w14:paraId="0302B3E6" w14:textId="77777777" w:rsidR="00FB3C9D" w:rsidRDefault="003D1DDD">
      <w:pPr>
        <w:spacing w:before="120"/>
      </w:pPr>
      <w:r>
        <w:t xml:space="preserve">For the FFS point, assuming UE1 is the UE transmitted the </w:t>
      </w:r>
      <w:r>
        <w:rPr>
          <w:i/>
        </w:rPr>
        <w:t xml:space="preserve">RRCReconfigurationSidelink </w:t>
      </w:r>
      <w:r>
        <w:t xml:space="preserve">while UE2 is the UE responded the </w:t>
      </w:r>
      <w:proofErr w:type="spellStart"/>
      <w:r>
        <w:rPr>
          <w:i/>
        </w:rPr>
        <w:t>RRCReconfigurationSidelinkComplete</w:t>
      </w:r>
      <w:proofErr w:type="spellEnd"/>
      <w:r>
        <w:rPr>
          <w:i/>
        </w:rPr>
        <w:t xml:space="preserve"> </w:t>
      </w:r>
      <w:r>
        <w:t>message,</w:t>
      </w:r>
    </w:p>
    <w:p w14:paraId="19BC2AC4" w14:textId="77777777" w:rsidR="00FB3C9D" w:rsidRDefault="003D1DDD">
      <w:pPr>
        <w:pStyle w:val="aff4"/>
        <w:numPr>
          <w:ilvl w:val="0"/>
          <w:numId w:val="20"/>
        </w:numPr>
        <w:spacing w:before="120"/>
        <w:ind w:left="357" w:hanging="357"/>
        <w:contextualSpacing w:val="0"/>
      </w:pPr>
      <w:r>
        <w:t xml:space="preserve">the </w:t>
      </w:r>
      <w:proofErr w:type="spellStart"/>
      <w:r>
        <w:rPr>
          <w:i/>
        </w:rPr>
        <w:t>RRCReconfigurationSidelinkComplete</w:t>
      </w:r>
      <w:proofErr w:type="spellEnd"/>
      <w:r>
        <w:rPr>
          <w:i/>
        </w:rPr>
        <w:t xml:space="preserve"> </w:t>
      </w:r>
      <w:r>
        <w:t>is a traffic from UE2 to UE1;</w:t>
      </w:r>
    </w:p>
    <w:p w14:paraId="62C15B20" w14:textId="77777777" w:rsidR="00FB3C9D" w:rsidRDefault="003D1DDD">
      <w:pPr>
        <w:pStyle w:val="aff4"/>
        <w:numPr>
          <w:ilvl w:val="0"/>
          <w:numId w:val="20"/>
        </w:numPr>
        <w:spacing w:before="120"/>
        <w:ind w:left="357" w:hanging="357"/>
        <w:contextualSpacing w:val="0"/>
      </w:pPr>
      <w:r>
        <w:t>and the SL DRX in UC is per-direction defined.</w:t>
      </w:r>
    </w:p>
    <w:p w14:paraId="2ED1B4C4" w14:textId="77777777" w:rsidR="00FB3C9D" w:rsidRDefault="003D1DDD">
      <w:pPr>
        <w:spacing w:before="120"/>
      </w:pPr>
      <w:r>
        <w:t xml:space="preserve">Therefore, for UE1(the UE receiving </w:t>
      </w:r>
      <w:proofErr w:type="spellStart"/>
      <w:r>
        <w:rPr>
          <w:i/>
        </w:rPr>
        <w:t>RRCReconfigurationSidelinkComplete</w:t>
      </w:r>
      <w:proofErr w:type="spellEnd"/>
      <w:r>
        <w:t xml:space="preserve">), the transmission/reception of </w:t>
      </w:r>
      <w:proofErr w:type="spellStart"/>
      <w:r>
        <w:rPr>
          <w:i/>
        </w:rPr>
        <w:t>RRCReconfigurationSidelinkComplete</w:t>
      </w:r>
      <w:proofErr w:type="spellEnd"/>
      <w:r>
        <w:rPr>
          <w:i/>
        </w:rPr>
        <w:t xml:space="preserve"> </w:t>
      </w:r>
      <w:r>
        <w:t>message should follow the SL DRX configuration/status of the direction from UE2 to UE1, i.e., the transmission</w:t>
      </w:r>
      <w:r>
        <w:rPr>
          <w:rFonts w:hint="eastAsia"/>
        </w:rPr>
        <w:t>/</w:t>
      </w:r>
      <w:r>
        <w:t xml:space="preserve">configuration of/in </w:t>
      </w:r>
      <w:r>
        <w:rPr>
          <w:i/>
        </w:rPr>
        <w:t xml:space="preserve">RRCReconfigurationSidelink </w:t>
      </w:r>
      <w:r>
        <w:t>doesn’t impact the reception of the respond</w:t>
      </w:r>
      <w:r>
        <w:rPr>
          <w:i/>
        </w:rPr>
        <w:t xml:space="preserve"> </w:t>
      </w:r>
      <w:proofErr w:type="spellStart"/>
      <w:r>
        <w:rPr>
          <w:i/>
        </w:rPr>
        <w:t>RRCReconfigurationSidelinkComplete</w:t>
      </w:r>
      <w:proofErr w:type="spellEnd"/>
      <w:r>
        <w:rPr>
          <w:i/>
        </w:rPr>
        <w:t xml:space="preserve"> </w:t>
      </w:r>
      <w:r>
        <w:t>message</w:t>
      </w:r>
      <w:r>
        <w:rPr>
          <w:i/>
        </w:rPr>
        <w:t xml:space="preserve">. </w:t>
      </w:r>
    </w:p>
    <w:p w14:paraId="3E108A63" w14:textId="13901526" w:rsidR="00FB3C9D" w:rsidRDefault="003D1DDD">
      <w:pPr>
        <w:pStyle w:val="Observation"/>
      </w:pPr>
      <w:bookmarkStart w:id="8" w:name="_Toc101810681"/>
      <w:r>
        <w:t xml:space="preserve">By following the per-direction SL DRX in unicast, there is no left issue for the DRX-based delivery of </w:t>
      </w:r>
      <w:proofErr w:type="spellStart"/>
      <w:r>
        <w:rPr>
          <w:i/>
        </w:rPr>
        <w:t>RRCReconfigurationSidelinkComplete</w:t>
      </w:r>
      <w:proofErr w:type="spellEnd"/>
      <w:r>
        <w:rPr>
          <w:i/>
        </w:rPr>
        <w:t xml:space="preserve"> </w:t>
      </w:r>
      <w:r>
        <w:t>since the reception of</w:t>
      </w:r>
      <w:r>
        <w:rPr>
          <w:i/>
        </w:rPr>
        <w:t xml:space="preserve"> </w:t>
      </w:r>
      <w:proofErr w:type="spellStart"/>
      <w:r>
        <w:rPr>
          <w:i/>
        </w:rPr>
        <w:t>RRCReconfigurationSidelinkComplete</w:t>
      </w:r>
      <w:proofErr w:type="spellEnd"/>
      <w:r>
        <w:t xml:space="preserve"> follows the DRX configuration of the reverse direction</w:t>
      </w:r>
      <w:r w:rsidR="00614C44">
        <w:t xml:space="preserve"> (transmitter of </w:t>
      </w:r>
      <w:proofErr w:type="spellStart"/>
      <w:r w:rsidR="00614C44">
        <w:rPr>
          <w:i/>
        </w:rPr>
        <w:t>RRCReconfigurationSidelinkComplete</w:t>
      </w:r>
      <w:proofErr w:type="spellEnd"/>
      <w:r w:rsidR="00614C44">
        <w:rPr>
          <w:i/>
        </w:rPr>
        <w:t xml:space="preserve"> </w:t>
      </w:r>
      <w:r w:rsidR="00614C44">
        <w:rPr>
          <w:iCs/>
        </w:rPr>
        <w:t xml:space="preserve">as Tx, and receiver of </w:t>
      </w:r>
      <w:proofErr w:type="spellStart"/>
      <w:r w:rsidR="00614C44">
        <w:rPr>
          <w:i/>
        </w:rPr>
        <w:t>RRCReconfigurationSidelinkComplete</w:t>
      </w:r>
      <w:proofErr w:type="spellEnd"/>
      <w:r w:rsidR="00614C44">
        <w:rPr>
          <w:i/>
        </w:rPr>
        <w:t xml:space="preserve"> </w:t>
      </w:r>
      <w:r w:rsidR="00614C44">
        <w:rPr>
          <w:iCs/>
        </w:rPr>
        <w:t>as Rx)</w:t>
      </w:r>
      <w:r>
        <w:t>.</w:t>
      </w:r>
      <w:bookmarkEnd w:id="8"/>
      <w:r>
        <w:t xml:space="preserve"> </w:t>
      </w:r>
    </w:p>
    <w:p w14:paraId="1B99C0DF" w14:textId="3E6E554B" w:rsidR="00FB3C9D" w:rsidRDefault="003D1DDD">
      <w:r>
        <w:t xml:space="preserve">Then for UE2 (the UE transmitting </w:t>
      </w:r>
      <w:proofErr w:type="spellStart"/>
      <w:r>
        <w:rPr>
          <w:i/>
        </w:rPr>
        <w:t>RRCReconfigurationSidelinkComplete</w:t>
      </w:r>
      <w:proofErr w:type="spellEnd"/>
      <w:r>
        <w:t xml:space="preserve">), in Uu DRX, </w:t>
      </w:r>
      <w:r w:rsidR="00A7379D">
        <w:t>UE will</w:t>
      </w:r>
      <w:r>
        <w:t xml:space="preserve"> apply the DRX configuration contained in </w:t>
      </w:r>
      <w:r>
        <w:rPr>
          <w:i/>
        </w:rPr>
        <w:t>RRCReconfigurationSidelink</w:t>
      </w:r>
      <w:r>
        <w:t xml:space="preserve"> </w:t>
      </w:r>
      <w:r w:rsidR="00A7379D">
        <w:t xml:space="preserve">upon reception of </w:t>
      </w:r>
      <w:r w:rsidR="00A7379D" w:rsidRPr="00D64249">
        <w:rPr>
          <w:i/>
        </w:rPr>
        <w:t>RRCReconfiguration</w:t>
      </w:r>
      <w:r w:rsidR="00A7379D">
        <w:t xml:space="preserve"> and </w:t>
      </w:r>
      <w:r>
        <w:t>the NW behaviour is not restricted in the spec</w:t>
      </w:r>
      <w:r w:rsidR="00325BFC">
        <w:t>ification</w:t>
      </w:r>
      <w:r>
        <w:t>.</w:t>
      </w:r>
    </w:p>
    <w:p w14:paraId="7488FABC" w14:textId="6F025826" w:rsidR="00FB3C9D" w:rsidRDefault="003D1DDD">
      <w:pPr>
        <w:pStyle w:val="Observation"/>
      </w:pPr>
      <w:bookmarkStart w:id="9" w:name="_Toc101810682"/>
      <w:r>
        <w:t xml:space="preserve">For Uu </w:t>
      </w:r>
      <w:r w:rsidR="00614C44">
        <w:t>interface</w:t>
      </w:r>
      <w:r>
        <w:t xml:space="preserve">, </w:t>
      </w:r>
      <w:r w:rsidR="00614C44">
        <w:t xml:space="preserve">UE would apply the DRX configuration upon reception of </w:t>
      </w:r>
      <w:r w:rsidR="00614C44" w:rsidRPr="00D64249">
        <w:rPr>
          <w:i/>
          <w:iCs/>
        </w:rPr>
        <w:t>RRCReconfiguration</w:t>
      </w:r>
      <w:r w:rsidR="00614C44">
        <w:t xml:space="preserve"> message, and it is up to network implementation on when to start </w:t>
      </w:r>
      <w:r>
        <w:t xml:space="preserve">apply the </w:t>
      </w:r>
      <w:r w:rsidR="00614C44">
        <w:t xml:space="preserve">new </w:t>
      </w:r>
      <w:r>
        <w:t xml:space="preserve">DRX configuration contained in the </w:t>
      </w:r>
      <w:r w:rsidR="00614C44">
        <w:t xml:space="preserve">transmitted </w:t>
      </w:r>
      <w:r w:rsidR="00614C44" w:rsidRPr="0091719E">
        <w:rPr>
          <w:i/>
          <w:iCs/>
        </w:rPr>
        <w:t>RRCReconfiguration</w:t>
      </w:r>
      <w:r w:rsidR="00614C44">
        <w:t xml:space="preserve"> </w:t>
      </w:r>
      <w:r>
        <w:t>message.</w:t>
      </w:r>
      <w:bookmarkEnd w:id="9"/>
    </w:p>
    <w:p w14:paraId="668FAE2B" w14:textId="6821FB73" w:rsidR="004F0F81" w:rsidRPr="002E6820" w:rsidRDefault="004F0F81">
      <w:r>
        <w:t>Besides</w:t>
      </w:r>
      <w:r w:rsidR="002E6820">
        <w:t xml:space="preserve">, for legacy sidelink configurations, Rx UE applies them upon reception of the </w:t>
      </w:r>
      <w:r w:rsidR="002E6820" w:rsidRPr="00D64249">
        <w:rPr>
          <w:i/>
        </w:rPr>
        <w:t>RRCReconfigurationSidelink</w:t>
      </w:r>
      <w:r w:rsidR="002E6820">
        <w:t>, and the same mechanism can be used for sidelink DRX configuration.</w:t>
      </w:r>
    </w:p>
    <w:p w14:paraId="4607E253" w14:textId="03D9F750" w:rsidR="00FB3C9D" w:rsidRDefault="00A7379D">
      <w:r>
        <w:lastRenderedPageBreak/>
        <w:t>There</w:t>
      </w:r>
      <w:r w:rsidR="004F0F81">
        <w:t>f</w:t>
      </w:r>
      <w:r w:rsidR="003D1DDD">
        <w:t>or</w:t>
      </w:r>
      <w:r w:rsidR="004F0F81">
        <w:t>e,</w:t>
      </w:r>
      <w:r w:rsidR="003D1DDD">
        <w:t xml:space="preserve"> Rx UE in sidelink, the Uu</w:t>
      </w:r>
      <w:r w:rsidR="004F0F81">
        <w:t xml:space="preserve"> and other sidelink configuration</w:t>
      </w:r>
      <w:r w:rsidR="003D1DDD">
        <w:t xml:space="preserve"> mechanism can be inherit</w:t>
      </w:r>
      <w:r w:rsidR="00257DD1">
        <w:t>ed</w:t>
      </w:r>
      <w:r w:rsidR="003D1DDD">
        <w:t xml:space="preserve">, i.e., </w:t>
      </w:r>
      <w:r w:rsidR="004F0F81">
        <w:t>Rx UE</w:t>
      </w:r>
      <w:r w:rsidR="002E6820" w:rsidRPr="002E6820">
        <w:t xml:space="preserve"> </w:t>
      </w:r>
      <w:r w:rsidR="002E6820">
        <w:t xml:space="preserve">applies sidelink DRX configuration upon reception of the </w:t>
      </w:r>
      <w:r w:rsidR="002E6820" w:rsidRPr="000B039E">
        <w:rPr>
          <w:i/>
        </w:rPr>
        <w:t>RRCReconfigurationSidelink</w:t>
      </w:r>
      <w:r w:rsidR="004F0F81">
        <w:t xml:space="preserve"> </w:t>
      </w:r>
      <w:r w:rsidR="002E6820">
        <w:t xml:space="preserve">message and thus </w:t>
      </w:r>
      <w:r w:rsidR="003D1DDD">
        <w:t xml:space="preserve">there is also no left issue from Rx UE perspective. </w:t>
      </w:r>
    </w:p>
    <w:p w14:paraId="378276E0" w14:textId="6D000235" w:rsidR="00FB3C9D" w:rsidRDefault="003D1DDD">
      <w:pPr>
        <w:pStyle w:val="Observation"/>
      </w:pPr>
      <w:bookmarkStart w:id="10" w:name="_Toc101810683"/>
      <w:r>
        <w:t xml:space="preserve">By following Uu principle, for the UE receiving </w:t>
      </w:r>
      <w:r>
        <w:rPr>
          <w:i/>
        </w:rPr>
        <w:t>RRCReconfigurationSidelink</w:t>
      </w:r>
      <w:r>
        <w:t>, there is no left issue since</w:t>
      </w:r>
      <w:r w:rsidR="00614C44">
        <w:t>, as for other configurations,</w:t>
      </w:r>
      <w:r>
        <w:t xml:space="preserve"> it</w:t>
      </w:r>
      <w:r w:rsidR="00614C44">
        <w:t xml:space="preserve"> should be appl</w:t>
      </w:r>
      <w:r w:rsidR="004D1103">
        <w:t>ied</w:t>
      </w:r>
      <w:r w:rsidR="00614C44">
        <w:t xml:space="preserve"> upon the reception of </w:t>
      </w:r>
      <w:r>
        <w:rPr>
          <w:i/>
        </w:rPr>
        <w:t>RRCReconfigurationSidelink</w:t>
      </w:r>
      <w:r>
        <w:t>.</w:t>
      </w:r>
      <w:bookmarkEnd w:id="10"/>
    </w:p>
    <w:p w14:paraId="2317385B" w14:textId="77777777" w:rsidR="00FB3C9D" w:rsidRDefault="003D1DDD">
      <w:r>
        <w:t>According to the above analysis, the FFS point can be removed from both Tx and Rx UE perspective.</w:t>
      </w:r>
    </w:p>
    <w:p w14:paraId="4CD9D1C0" w14:textId="42A13FE4" w:rsidR="00FB3C9D" w:rsidRDefault="003D1DDD">
      <w:pPr>
        <w:pStyle w:val="Proposal"/>
      </w:pPr>
      <w:bookmarkStart w:id="11" w:name="_Toc101810694"/>
      <w:r>
        <w:t xml:space="preserve">Remove the FFS of “FFS on PC5-RRC </w:t>
      </w:r>
      <w:proofErr w:type="spellStart"/>
      <w:r>
        <w:rPr>
          <w:i/>
        </w:rPr>
        <w:t>RRCReconfigurationSidelinkComplete</w:t>
      </w:r>
      <w:proofErr w:type="spellEnd"/>
      <w:r>
        <w:t>.”.</w:t>
      </w:r>
      <w:bookmarkEnd w:id="11"/>
      <w:r>
        <w:t xml:space="preserve"> </w:t>
      </w:r>
    </w:p>
    <w:p w14:paraId="6D640590" w14:textId="77777777" w:rsidR="00FB3C9D" w:rsidRDefault="003D1DDD">
      <w:pPr>
        <w:pStyle w:val="30"/>
      </w:pPr>
      <w:r>
        <w:t>FFS4: The message to reject SL DRX configuration</w:t>
      </w:r>
    </w:p>
    <w:p w14:paraId="31364D04" w14:textId="76AA80FF" w:rsidR="00FB3C9D" w:rsidRDefault="003D1DDD">
      <w:pPr>
        <w:spacing w:before="120"/>
      </w:pPr>
      <w:r>
        <w:t xml:space="preserve">The issue whether to use </w:t>
      </w:r>
      <w:r>
        <w:rPr>
          <w:i/>
        </w:rPr>
        <w:t>RRCReconfigurationCompleteSidelink</w:t>
      </w:r>
      <w:r>
        <w:t xml:space="preserve"> or </w:t>
      </w:r>
      <w:r>
        <w:rPr>
          <w:i/>
        </w:rPr>
        <w:t xml:space="preserve">RRCReconfigurationFailureSidelink </w:t>
      </w:r>
      <w:r>
        <w:t>for Rx UE to reject SL DRX configuration has been discussed a long time. Both messages seem workable and have their own pros and cons. The key point is the relationship of rejection of SL DRX configuration and other legacy SL configurations, for which companies’ views summarized as follows:</w:t>
      </w:r>
    </w:p>
    <w:p w14:paraId="0623AC94" w14:textId="06247019" w:rsidR="00D64249" w:rsidRPr="00D64249" w:rsidRDefault="00D64249" w:rsidP="00D64249">
      <w:pPr>
        <w:jc w:val="center"/>
        <w:rPr>
          <w:b/>
        </w:rPr>
      </w:pPr>
      <w:r>
        <w:rPr>
          <w:b/>
        </w:rPr>
        <w:t>Table</w:t>
      </w:r>
      <w:r w:rsidRPr="000B039E">
        <w:rPr>
          <w:b/>
        </w:rPr>
        <w:t xml:space="preserve"> 1. </w:t>
      </w:r>
      <w:r>
        <w:rPr>
          <w:b/>
        </w:rPr>
        <w:t>Companies’ view of using which signalling to express the rejection</w:t>
      </w:r>
    </w:p>
    <w:tbl>
      <w:tblPr>
        <w:tblStyle w:val="aff9"/>
        <w:tblW w:w="0" w:type="auto"/>
        <w:tblLook w:val="04A0" w:firstRow="1" w:lastRow="0" w:firstColumn="1" w:lastColumn="0" w:noHBand="0" w:noVBand="1"/>
      </w:tblPr>
      <w:tblGrid>
        <w:gridCol w:w="3162"/>
        <w:gridCol w:w="3268"/>
        <w:gridCol w:w="3199"/>
      </w:tblGrid>
      <w:tr w:rsidR="00FB3C9D" w14:paraId="0BA231CE" w14:textId="77777777">
        <w:tc>
          <w:tcPr>
            <w:tcW w:w="3209" w:type="dxa"/>
          </w:tcPr>
          <w:p w14:paraId="0B3554EB" w14:textId="77777777" w:rsidR="00FB3C9D" w:rsidRDefault="00FB3C9D">
            <w:pPr>
              <w:spacing w:before="120"/>
              <w:rPr>
                <w:sz w:val="18"/>
                <w:szCs w:val="18"/>
              </w:rPr>
            </w:pPr>
          </w:p>
        </w:tc>
        <w:tc>
          <w:tcPr>
            <w:tcW w:w="3210" w:type="dxa"/>
          </w:tcPr>
          <w:p w14:paraId="18077345" w14:textId="77777777" w:rsidR="00FB3C9D" w:rsidRDefault="003D1DDD">
            <w:pPr>
              <w:spacing w:before="120"/>
              <w:rPr>
                <w:sz w:val="18"/>
                <w:szCs w:val="18"/>
              </w:rPr>
            </w:pPr>
            <w:r>
              <w:rPr>
                <w:sz w:val="18"/>
                <w:szCs w:val="18"/>
              </w:rPr>
              <w:t xml:space="preserve">Using </w:t>
            </w:r>
            <w:r>
              <w:rPr>
                <w:i/>
                <w:sz w:val="18"/>
                <w:szCs w:val="18"/>
              </w:rPr>
              <w:t>RRCReconfigurationCompleteSidelink</w:t>
            </w:r>
          </w:p>
        </w:tc>
        <w:tc>
          <w:tcPr>
            <w:tcW w:w="3210" w:type="dxa"/>
          </w:tcPr>
          <w:p w14:paraId="70DDE4DF" w14:textId="77777777" w:rsidR="00FB3C9D" w:rsidRDefault="003D1DDD">
            <w:pPr>
              <w:spacing w:before="120"/>
              <w:rPr>
                <w:sz w:val="18"/>
                <w:szCs w:val="18"/>
              </w:rPr>
            </w:pPr>
            <w:r>
              <w:rPr>
                <w:sz w:val="18"/>
                <w:szCs w:val="18"/>
              </w:rPr>
              <w:t xml:space="preserve">Using </w:t>
            </w:r>
            <w:r>
              <w:rPr>
                <w:i/>
                <w:sz w:val="18"/>
                <w:szCs w:val="18"/>
              </w:rPr>
              <w:t>RRCReconfigurationFailureSidelink</w:t>
            </w:r>
          </w:p>
        </w:tc>
      </w:tr>
      <w:tr w:rsidR="00FB3C9D" w14:paraId="6F22748C" w14:textId="77777777">
        <w:tc>
          <w:tcPr>
            <w:tcW w:w="3209" w:type="dxa"/>
          </w:tcPr>
          <w:p w14:paraId="685D69CD" w14:textId="77777777" w:rsidR="00FB3C9D" w:rsidRDefault="003D1DDD">
            <w:pPr>
              <w:spacing w:before="120"/>
              <w:rPr>
                <w:sz w:val="18"/>
                <w:szCs w:val="18"/>
              </w:rPr>
            </w:pPr>
            <w:r>
              <w:rPr>
                <w:i/>
                <w:sz w:val="18"/>
                <w:szCs w:val="18"/>
              </w:rPr>
              <w:t>RRCReconfigurationSidelink</w:t>
            </w:r>
            <w:r>
              <w:rPr>
                <w:sz w:val="18"/>
                <w:szCs w:val="18"/>
              </w:rPr>
              <w:t xml:space="preserve"> includes only SL DRX configuration</w:t>
            </w:r>
          </w:p>
        </w:tc>
        <w:tc>
          <w:tcPr>
            <w:tcW w:w="3210" w:type="dxa"/>
          </w:tcPr>
          <w:p w14:paraId="62B0BFA0" w14:textId="3D8F42EB" w:rsidR="00FB3C9D" w:rsidRDefault="003D1DDD">
            <w:pPr>
              <w:spacing w:before="120"/>
              <w:rPr>
                <w:sz w:val="18"/>
                <w:szCs w:val="18"/>
              </w:rPr>
            </w:pPr>
            <w:r>
              <w:rPr>
                <w:sz w:val="18"/>
                <w:szCs w:val="18"/>
              </w:rPr>
              <w:t xml:space="preserve">Feasible but with concern of using “complete” message </w:t>
            </w:r>
            <w:r w:rsidR="002E6820">
              <w:rPr>
                <w:sz w:val="18"/>
                <w:szCs w:val="18"/>
              </w:rPr>
              <w:t xml:space="preserve">while </w:t>
            </w:r>
            <w:r>
              <w:rPr>
                <w:sz w:val="18"/>
                <w:szCs w:val="18"/>
              </w:rPr>
              <w:t>no configuration is applied</w:t>
            </w:r>
          </w:p>
        </w:tc>
        <w:tc>
          <w:tcPr>
            <w:tcW w:w="3210" w:type="dxa"/>
          </w:tcPr>
          <w:p w14:paraId="31B45B61" w14:textId="77777777" w:rsidR="00FB3C9D" w:rsidRDefault="003D1DDD">
            <w:pPr>
              <w:spacing w:before="120"/>
              <w:rPr>
                <w:sz w:val="18"/>
                <w:szCs w:val="18"/>
              </w:rPr>
            </w:pPr>
            <w:r>
              <w:rPr>
                <w:sz w:val="18"/>
                <w:szCs w:val="18"/>
              </w:rPr>
              <w:t>OK</w:t>
            </w:r>
          </w:p>
        </w:tc>
      </w:tr>
      <w:tr w:rsidR="00FB3C9D" w14:paraId="2CDBAA18" w14:textId="77777777">
        <w:tc>
          <w:tcPr>
            <w:tcW w:w="3209" w:type="dxa"/>
          </w:tcPr>
          <w:p w14:paraId="17DE16AC" w14:textId="77777777" w:rsidR="00FB3C9D" w:rsidRDefault="003D1DDD">
            <w:pPr>
              <w:spacing w:before="120"/>
              <w:rPr>
                <w:i/>
                <w:sz w:val="18"/>
                <w:szCs w:val="18"/>
              </w:rPr>
            </w:pPr>
            <w:r>
              <w:rPr>
                <w:i/>
                <w:sz w:val="18"/>
                <w:szCs w:val="18"/>
              </w:rPr>
              <w:t>RRCReconfigurationSidelink</w:t>
            </w:r>
            <w:r>
              <w:rPr>
                <w:sz w:val="18"/>
                <w:szCs w:val="18"/>
              </w:rPr>
              <w:t xml:space="preserve"> not includes SL DRX configuration</w:t>
            </w:r>
          </w:p>
        </w:tc>
        <w:tc>
          <w:tcPr>
            <w:tcW w:w="3210" w:type="dxa"/>
          </w:tcPr>
          <w:p w14:paraId="3E18890B" w14:textId="77777777" w:rsidR="00FB3C9D" w:rsidRDefault="003D1DDD">
            <w:pPr>
              <w:spacing w:before="120"/>
              <w:rPr>
                <w:sz w:val="18"/>
                <w:szCs w:val="18"/>
              </w:rPr>
            </w:pPr>
            <w:r>
              <w:rPr>
                <w:rFonts w:hint="eastAsia"/>
                <w:sz w:val="18"/>
                <w:szCs w:val="18"/>
              </w:rPr>
              <w:t>F</w:t>
            </w:r>
            <w:r>
              <w:rPr>
                <w:sz w:val="18"/>
                <w:szCs w:val="18"/>
              </w:rPr>
              <w:t>easible</w:t>
            </w:r>
          </w:p>
        </w:tc>
        <w:tc>
          <w:tcPr>
            <w:tcW w:w="3210" w:type="dxa"/>
          </w:tcPr>
          <w:p w14:paraId="4E4E4C8D" w14:textId="77777777" w:rsidR="00FB3C9D" w:rsidRDefault="003D1DDD">
            <w:pPr>
              <w:spacing w:before="120"/>
              <w:rPr>
                <w:sz w:val="18"/>
                <w:szCs w:val="18"/>
              </w:rPr>
            </w:pPr>
            <w:r>
              <w:rPr>
                <w:rFonts w:hint="eastAsia"/>
                <w:sz w:val="18"/>
                <w:szCs w:val="18"/>
              </w:rPr>
              <w:t>F</w:t>
            </w:r>
            <w:r>
              <w:rPr>
                <w:sz w:val="18"/>
                <w:szCs w:val="18"/>
              </w:rPr>
              <w:t>easible but with concern of using failure message but all configurations are applied</w:t>
            </w:r>
          </w:p>
        </w:tc>
      </w:tr>
      <w:tr w:rsidR="00FB3C9D" w14:paraId="10596C7A" w14:textId="77777777">
        <w:tc>
          <w:tcPr>
            <w:tcW w:w="3209" w:type="dxa"/>
          </w:tcPr>
          <w:p w14:paraId="021931A4" w14:textId="77777777" w:rsidR="00FB3C9D" w:rsidRDefault="003D1DDD">
            <w:pPr>
              <w:spacing w:before="120"/>
              <w:rPr>
                <w:sz w:val="18"/>
                <w:szCs w:val="18"/>
              </w:rPr>
            </w:pPr>
            <w:r>
              <w:rPr>
                <w:i/>
                <w:sz w:val="18"/>
                <w:szCs w:val="18"/>
              </w:rPr>
              <w:t>RRCReconfigurationSidelink</w:t>
            </w:r>
            <w:r>
              <w:rPr>
                <w:sz w:val="18"/>
                <w:szCs w:val="18"/>
              </w:rPr>
              <w:t xml:space="preserve"> includes both SL DRX and other legacy configurations</w:t>
            </w:r>
          </w:p>
        </w:tc>
        <w:tc>
          <w:tcPr>
            <w:tcW w:w="3210" w:type="dxa"/>
          </w:tcPr>
          <w:p w14:paraId="1B9208AB" w14:textId="77777777" w:rsidR="00FB3C9D" w:rsidRDefault="003D1DDD">
            <w:pPr>
              <w:spacing w:before="120"/>
              <w:rPr>
                <w:sz w:val="18"/>
                <w:szCs w:val="18"/>
              </w:rPr>
            </w:pPr>
            <w:r>
              <w:rPr>
                <w:sz w:val="18"/>
                <w:szCs w:val="18"/>
              </w:rPr>
              <w:t>OK</w:t>
            </w:r>
          </w:p>
        </w:tc>
        <w:tc>
          <w:tcPr>
            <w:tcW w:w="3210" w:type="dxa"/>
          </w:tcPr>
          <w:p w14:paraId="4C63426B" w14:textId="77777777" w:rsidR="00FB3C9D" w:rsidRDefault="003D1DDD">
            <w:pPr>
              <w:spacing w:before="120"/>
              <w:rPr>
                <w:sz w:val="18"/>
                <w:szCs w:val="18"/>
              </w:rPr>
            </w:pPr>
            <w:r>
              <w:rPr>
                <w:sz w:val="18"/>
                <w:szCs w:val="18"/>
              </w:rPr>
              <w:t>Feasible but with the concern of some further FFS points:</w:t>
            </w:r>
          </w:p>
          <w:p w14:paraId="16F7D97E" w14:textId="77777777" w:rsidR="00FB3C9D" w:rsidRDefault="003D1DDD">
            <w:pPr>
              <w:pStyle w:val="aff4"/>
              <w:numPr>
                <w:ilvl w:val="0"/>
                <w:numId w:val="21"/>
              </w:numPr>
              <w:spacing w:before="120"/>
              <w:rPr>
                <w:sz w:val="18"/>
                <w:szCs w:val="18"/>
              </w:rPr>
            </w:pPr>
            <w:r>
              <w:rPr>
                <w:sz w:val="18"/>
                <w:szCs w:val="18"/>
              </w:rPr>
              <w:t xml:space="preserve">Is the “Failure” message means Rx UE reject all other legacy SL configuration as well or just SL DRX is rejected, i.e., how to differentiate the case when only SL DRX is rejected, only </w:t>
            </w:r>
            <w:proofErr w:type="gramStart"/>
            <w:r>
              <w:rPr>
                <w:sz w:val="18"/>
                <w:szCs w:val="18"/>
              </w:rPr>
              <w:t>non SL DRX</w:t>
            </w:r>
            <w:proofErr w:type="gramEnd"/>
            <w:r>
              <w:rPr>
                <w:sz w:val="18"/>
                <w:szCs w:val="18"/>
              </w:rPr>
              <w:t xml:space="preserve"> is rejected, and both DRX and non-DRX configuration is rejected.</w:t>
            </w:r>
          </w:p>
          <w:p w14:paraId="3D5F695A" w14:textId="77777777" w:rsidR="00FB3C9D" w:rsidRDefault="003D1DDD">
            <w:pPr>
              <w:pStyle w:val="aff4"/>
              <w:numPr>
                <w:ilvl w:val="0"/>
                <w:numId w:val="21"/>
              </w:numPr>
              <w:spacing w:before="120"/>
              <w:rPr>
                <w:sz w:val="18"/>
                <w:szCs w:val="18"/>
              </w:rPr>
            </w:pPr>
            <w:r>
              <w:rPr>
                <w:sz w:val="18"/>
                <w:szCs w:val="18"/>
              </w:rPr>
              <w:t>For Tx UE in RRC connected, is it still need to report SUI to NW following the legacy failure reporting procedure, or having to rely on a new procedure, and how to differentiate.</w:t>
            </w:r>
          </w:p>
        </w:tc>
      </w:tr>
    </w:tbl>
    <w:p w14:paraId="51A3426F" w14:textId="271DBD8C" w:rsidR="00FB3C9D" w:rsidRDefault="003D1DDD">
      <w:pPr>
        <w:spacing w:before="120"/>
      </w:pPr>
      <w:r>
        <w:t xml:space="preserve">For the concern of using </w:t>
      </w:r>
      <w:r>
        <w:rPr>
          <w:i/>
        </w:rPr>
        <w:t xml:space="preserve">RRCReconfigurationCompleteSidelink, </w:t>
      </w:r>
      <w:r>
        <w:t xml:space="preserve">it is </w:t>
      </w:r>
      <w:r w:rsidR="00257DD1">
        <w:t xml:space="preserve">of </w:t>
      </w:r>
      <w:r>
        <w:t xml:space="preserve">no big issue since the UE behaviour is clear for both Tx UE and Rx UE, i.e., Tx UE is aware of only SL DRX configuration is included in the </w:t>
      </w:r>
      <w:r>
        <w:rPr>
          <w:i/>
        </w:rPr>
        <w:t xml:space="preserve">RRCReconfigurationSidelink </w:t>
      </w:r>
      <w:r>
        <w:t>thus is clear which configuration is applied which is not;</w:t>
      </w:r>
    </w:p>
    <w:p w14:paraId="7F388C6A" w14:textId="3C06FE19" w:rsidR="00FB3C9D" w:rsidRDefault="003D1DDD">
      <w:pPr>
        <w:spacing w:before="120"/>
      </w:pPr>
      <w:r>
        <w:t xml:space="preserve">For the concern of using </w:t>
      </w:r>
      <w:r>
        <w:rPr>
          <w:i/>
        </w:rPr>
        <w:t xml:space="preserve">RRCReconfigurationFailureSidelink, </w:t>
      </w:r>
      <w:r>
        <w:t>it is more complicated since 1) Tx UE cannot be aware of whether the legacy SL DRX can be applied or not</w:t>
      </w:r>
      <w:r w:rsidR="00257DD1">
        <w:t>,</w:t>
      </w:r>
      <w:r>
        <w:t xml:space="preserve"> even with the SL DRX reject indication</w:t>
      </w:r>
      <w:r w:rsidR="00257DD1">
        <w:t xml:space="preserve"> introduced</w:t>
      </w:r>
      <w:r>
        <w:t xml:space="preserve"> (</w:t>
      </w:r>
      <w:r w:rsidR="00257DD1">
        <w:t xml:space="preserve">i.e., it can be </w:t>
      </w:r>
      <w:r>
        <w:t xml:space="preserve">either only SL DRX rejection or SL-DRX rejection + non-SL-DRX rejection </w:t>
      </w:r>
      <w:r w:rsidR="00257DD1">
        <w:t>as</w:t>
      </w:r>
      <w:r>
        <w:t xml:space="preserve"> the reason for </w:t>
      </w:r>
      <w:r>
        <w:rPr>
          <w:i/>
        </w:rPr>
        <w:t>RRCReconfigurationFailureSidelink</w:t>
      </w:r>
      <w:r>
        <w:t>). 3) how to handle the differentiation between legacy failure reporting procedure and the new SL-DRX reporting procedure.</w:t>
      </w:r>
    </w:p>
    <w:p w14:paraId="536D2F74" w14:textId="77777777" w:rsidR="00FB3C9D" w:rsidRDefault="003D1DDD">
      <w:pPr>
        <w:pStyle w:val="Proposal"/>
      </w:pPr>
      <w:bookmarkStart w:id="12" w:name="_Toc101810695"/>
      <w:r>
        <w:t xml:space="preserve">Using </w:t>
      </w:r>
      <w:r>
        <w:rPr>
          <w:i/>
        </w:rPr>
        <w:t xml:space="preserve">RRCReconfigurationCompleteSidelink </w:t>
      </w:r>
      <w:r>
        <w:t>with an indication</w:t>
      </w:r>
      <w:r>
        <w:rPr>
          <w:i/>
        </w:rPr>
        <w:t xml:space="preserve"> </w:t>
      </w:r>
      <w:r>
        <w:t>to reject the SL DRX configuration.</w:t>
      </w:r>
      <w:bookmarkEnd w:id="12"/>
    </w:p>
    <w:p w14:paraId="1EC24684" w14:textId="77777777" w:rsidR="00FB3C9D" w:rsidRDefault="003D1DDD">
      <w:pPr>
        <w:pStyle w:val="30"/>
      </w:pPr>
      <w:r>
        <w:t>FFS5: Non-initial SL-DRX Configuration Rejection</w:t>
      </w:r>
    </w:p>
    <w:p w14:paraId="1E17F379" w14:textId="380D2090" w:rsidR="00FB3C9D" w:rsidRDefault="003D1DDD">
      <w:r>
        <w:t xml:space="preserve">For the non-initial SL DRX configuration rejection, there are 3 </w:t>
      </w:r>
      <w:proofErr w:type="spellStart"/>
      <w:r w:rsidR="002E6820">
        <w:t>fallback</w:t>
      </w:r>
      <w:proofErr w:type="spellEnd"/>
      <w:r w:rsidR="002E6820">
        <w:t xml:space="preserve"> </w:t>
      </w:r>
      <w:r>
        <w:t>solutions for the case when there is no mode-transfer for Tx UE (i.e., Tx UE does not undergo coverage change, or mode change),</w:t>
      </w:r>
    </w:p>
    <w:p w14:paraId="17E4214E" w14:textId="77777777" w:rsidR="00FB3C9D" w:rsidRDefault="003D1DDD">
      <w:pPr>
        <w:pStyle w:val="aff4"/>
        <w:numPr>
          <w:ilvl w:val="0"/>
          <w:numId w:val="29"/>
        </w:numPr>
        <w:ind w:left="357" w:hanging="357"/>
        <w:contextualSpacing w:val="0"/>
      </w:pPr>
      <w:r>
        <w:lastRenderedPageBreak/>
        <w:t>Align with the agreement for initial SL DRX configuration rejection case, i.e., no DRX;</w:t>
      </w:r>
    </w:p>
    <w:p w14:paraId="25DE7798" w14:textId="77777777" w:rsidR="00FB3C9D" w:rsidRDefault="003D1DDD">
      <w:pPr>
        <w:pStyle w:val="aff4"/>
        <w:numPr>
          <w:ilvl w:val="0"/>
          <w:numId w:val="29"/>
        </w:numPr>
        <w:ind w:left="357" w:hanging="357"/>
        <w:contextualSpacing w:val="0"/>
      </w:pPr>
      <w:r>
        <w:t xml:space="preserve">Use the SL DRX configuration prior to corresponding </w:t>
      </w:r>
      <w:r w:rsidRPr="00D64249">
        <w:rPr>
          <w:i/>
        </w:rPr>
        <w:t>RRCReconfigurationSidelink</w:t>
      </w:r>
      <w:r>
        <w:t xml:space="preserve"> message;</w:t>
      </w:r>
    </w:p>
    <w:p w14:paraId="7DB5DEF2" w14:textId="734EDEEB" w:rsidR="00FB3C9D" w:rsidRDefault="003D1DDD" w:rsidP="00D64249">
      <w:pPr>
        <w:pStyle w:val="aff4"/>
        <w:numPr>
          <w:ilvl w:val="0"/>
          <w:numId w:val="29"/>
        </w:numPr>
        <w:ind w:left="357" w:hanging="357"/>
        <w:contextualSpacing w:val="0"/>
      </w:pPr>
      <w:r>
        <w:t>Use default SL DRX configuration defined for BC/GC/DCR message;</w:t>
      </w:r>
    </w:p>
    <w:p w14:paraId="4536DD4E" w14:textId="33CAD568" w:rsidR="00FB3C9D" w:rsidRDefault="003D1DDD">
      <w:r>
        <w:t xml:space="preserve">Since this issue also </w:t>
      </w:r>
      <w:r w:rsidR="002E6820">
        <w:t xml:space="preserve">exists </w:t>
      </w:r>
      <w:r>
        <w:t>for the case where mode-transfer for Tx UE happening, so it can be discussed together for the 2 cases (both mode-transfer happened and not happened).</w:t>
      </w:r>
    </w:p>
    <w:p w14:paraId="64D4C8AF" w14:textId="0769D053" w:rsidR="00FB3C9D" w:rsidRDefault="003D1DDD">
      <w:pPr>
        <w:pStyle w:val="Observation"/>
      </w:pPr>
      <w:bookmarkStart w:id="13" w:name="_Toc101810684"/>
      <w:r>
        <w:t xml:space="preserve">For the issue of non-initial DRX configuration rejection, RAN2 need to </w:t>
      </w:r>
      <w:r w:rsidR="00614C44">
        <w:t>consider</w:t>
      </w:r>
      <w:r>
        <w:t xml:space="preserve"> of the case where UE undergoes coverage/mode-change.</w:t>
      </w:r>
      <w:bookmarkEnd w:id="13"/>
    </w:p>
    <w:p w14:paraId="6FABA717" w14:textId="77777777" w:rsidR="00FB3C9D" w:rsidRDefault="003D1DDD">
      <w:pPr>
        <w:pStyle w:val="20"/>
      </w:pPr>
      <w:r>
        <w:t>FFS points related to network involvement</w:t>
      </w:r>
    </w:p>
    <w:p w14:paraId="273609C7" w14:textId="77777777" w:rsidR="00FB3C9D" w:rsidRDefault="003D1DDD">
      <w:r>
        <w:t xml:space="preserve">For UE in RRC_CONNECTED, i.e., there is network involvement in terms of, </w:t>
      </w:r>
    </w:p>
    <w:p w14:paraId="5F21EAD6" w14:textId="77777777" w:rsidR="00FB3C9D" w:rsidRDefault="003D1DDD">
      <w:pPr>
        <w:pStyle w:val="aff4"/>
        <w:numPr>
          <w:ilvl w:val="0"/>
          <w:numId w:val="22"/>
        </w:numPr>
        <w:ind w:left="357" w:hanging="357"/>
        <w:contextualSpacing w:val="0"/>
      </w:pPr>
      <w:r>
        <w:t>If gNB is not capable of SL DRX, the issue is how for the 2 UEs decide/synchronize whether to perform SL DRX or not;</w:t>
      </w:r>
    </w:p>
    <w:p w14:paraId="333B01E3" w14:textId="77777777" w:rsidR="00FB3C9D" w:rsidRDefault="003D1DDD">
      <w:pPr>
        <w:pStyle w:val="aff4"/>
        <w:numPr>
          <w:ilvl w:val="0"/>
          <w:numId w:val="22"/>
        </w:numPr>
        <w:ind w:left="357" w:hanging="357"/>
        <w:contextualSpacing w:val="0"/>
      </w:pPr>
      <w:r>
        <w:t>If gNB is capable of SL DRX, the issue is how to deal with the coverage/mode-transfer of the 2 UEs, i.e., when Tx UE transfer from mode 2 to mode1 or Rx UE transfer from IDLE/INACTIVE/OOC to CONNECTED;</w:t>
      </w:r>
    </w:p>
    <w:p w14:paraId="79C43BC0" w14:textId="77777777" w:rsidR="00FB3C9D" w:rsidRDefault="003D1DDD">
      <w:r>
        <w:t>For the first issue, as discussed in [3], the alignment of supporting/not-supporting SL DRX should be handled by network.</w:t>
      </w:r>
    </w:p>
    <w:p w14:paraId="2B882E76" w14:textId="77777777" w:rsidR="00FB3C9D" w:rsidRDefault="003D1DDD">
      <w:pPr>
        <w:pStyle w:val="Observation"/>
      </w:pPr>
      <w:bookmarkStart w:id="14" w:name="_Toc101810685"/>
      <w:r>
        <w:t>Network has the responsibility to ensure alignment of DRX configuration at various coverage boundaries.</w:t>
      </w:r>
      <w:bookmarkEnd w:id="14"/>
      <w:r>
        <w:t xml:space="preserve"> </w:t>
      </w:r>
    </w:p>
    <w:p w14:paraId="226B356B" w14:textId="77777777" w:rsidR="00FB3C9D" w:rsidRDefault="003D1DDD">
      <w:r>
        <w:t>Then, for the second question, i.e., when network supports to deal with the status transfer of the 2 UEs, when Tx UE transfer from mode 2 to mode1 or Rx UE transfer from IDLE/INACTIVE/OOC to CONNECTED, the FFS points for this issue have been summarized in the following figure</w:t>
      </w:r>
    </w:p>
    <w:p w14:paraId="05ED0777" w14:textId="77777777" w:rsidR="00FB3C9D" w:rsidRDefault="00FB3C9D"/>
    <w:p w14:paraId="6C0B0597" w14:textId="3EED106D" w:rsidR="00FB3C9D" w:rsidRDefault="00E162DC">
      <w:pPr>
        <w:jc w:val="center"/>
      </w:pPr>
      <w:r>
        <w:pict w14:anchorId="7DE25668">
          <v:shape id="_x0000_s1027"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sidR="003D1DDD">
        <w:object w:dxaOrig="7200" w:dyaOrig="3046" w14:anchorId="5B381019">
          <v:shape id="_x0000_i1026" type="#_x0000_t75" style="width:5in;height:152.2pt;mso-wrap-distance-left:0;mso-wrap-distance-top:0;mso-wrap-distance-right:0;mso-wrap-distance-bottom:0" o:ole="">
            <v:imagedata r:id="rId9" o:title=""/>
            <v:path textboxrect="0,0,0,0"/>
          </v:shape>
          <o:OLEObject Type="Embed" ProgID="Mscgen.Chart" ShapeID="_x0000_i1026" DrawAspect="Content" ObjectID="_1712424224" r:id="rId10"/>
        </w:object>
      </w:r>
    </w:p>
    <w:p w14:paraId="279BF8EB" w14:textId="66D5B599" w:rsidR="00D64249" w:rsidRPr="00D64249" w:rsidRDefault="00D64249" w:rsidP="00D64249">
      <w:pPr>
        <w:jc w:val="center"/>
        <w:rPr>
          <w:b/>
        </w:rPr>
      </w:pPr>
      <w:r w:rsidRPr="000B039E">
        <w:rPr>
          <w:b/>
        </w:rPr>
        <w:t xml:space="preserve">Figure </w:t>
      </w:r>
      <w:r>
        <w:rPr>
          <w:b/>
        </w:rPr>
        <w:t>2</w:t>
      </w:r>
      <w:r w:rsidRPr="000B039E">
        <w:rPr>
          <w:b/>
        </w:rPr>
        <w:t>. SL DRX configuration procedure in UC</w:t>
      </w:r>
      <w:r>
        <w:rPr>
          <w:b/>
        </w:rPr>
        <w:t xml:space="preserve"> with network involvement</w:t>
      </w:r>
    </w:p>
    <w:p w14:paraId="5D9B495D" w14:textId="77777777" w:rsidR="00FB3C9D" w:rsidRDefault="003D1DDD">
      <w:r>
        <w:t>As shown in the above chart, the FFS points are:</w:t>
      </w:r>
    </w:p>
    <w:p w14:paraId="295A6B40" w14:textId="77777777" w:rsidR="00FB3C9D" w:rsidRDefault="003D1DDD">
      <w:pPr>
        <w:pStyle w:val="aff4"/>
        <w:numPr>
          <w:ilvl w:val="0"/>
          <w:numId w:val="23"/>
        </w:numPr>
        <w:ind w:left="357" w:hanging="357"/>
        <w:contextualSpacing w:val="0"/>
      </w:pPr>
      <w:r>
        <w:t>FFS6: For Tx UE, in case there is a DRX configuration before mode transfer, how for gNB1 to re-configure SL DRX for the link;</w:t>
      </w:r>
    </w:p>
    <w:p w14:paraId="0CD13066" w14:textId="77777777" w:rsidR="00FB3C9D" w:rsidRDefault="003D1DDD">
      <w:pPr>
        <w:pStyle w:val="aff4"/>
        <w:numPr>
          <w:ilvl w:val="0"/>
          <w:numId w:val="23"/>
        </w:numPr>
        <w:ind w:left="357" w:hanging="357"/>
        <w:contextualSpacing w:val="0"/>
      </w:pPr>
      <w:r>
        <w:t>FFS7: For Rx UE, in case there is a DRX configuration before state transfer, how for gNB2 to be aware of SL DRX for the link;</w:t>
      </w:r>
    </w:p>
    <w:p w14:paraId="503A6ABB" w14:textId="77777777" w:rsidR="00FB3C9D" w:rsidRDefault="003D1DDD">
      <w:pPr>
        <w:pStyle w:val="aff4"/>
        <w:numPr>
          <w:ilvl w:val="0"/>
          <w:numId w:val="23"/>
        </w:numPr>
        <w:ind w:left="357" w:hanging="357"/>
        <w:contextualSpacing w:val="0"/>
      </w:pPr>
      <w:r>
        <w:t>FFS8: In case there is a DRX configuration before Tx UE mode transfer, if the re-configured SL DRX is rejected by Rx UE, what DRX configuration should be used.</w:t>
      </w:r>
    </w:p>
    <w:p w14:paraId="6C1D722E" w14:textId="77777777" w:rsidR="00FB3C9D" w:rsidRDefault="003D1DDD">
      <w:pPr>
        <w:pStyle w:val="30"/>
      </w:pPr>
      <w:r>
        <w:t>FFS6: How for gNB to be aware of assistance information</w:t>
      </w:r>
    </w:p>
    <w:p w14:paraId="40B23E48" w14:textId="77777777" w:rsidR="00FB3C9D" w:rsidRDefault="003D1DDD">
      <w:r>
        <w:t>For this issue, for the normal case, i.e., no mode transfer during SL communication, the mode-1 Tx UE will report assistance information to gNB.</w:t>
      </w:r>
    </w:p>
    <w:p w14:paraId="110C1578" w14:textId="77777777" w:rsidR="00FB3C9D" w:rsidRDefault="003D1DDD">
      <w:pPr>
        <w:pStyle w:val="Observation"/>
      </w:pPr>
      <w:bookmarkStart w:id="15" w:name="_Toc101810686"/>
      <w:r>
        <w:t>Only mode 1 Tx UE needs to report the assistance information to gNB.</w:t>
      </w:r>
      <w:bookmarkEnd w:id="15"/>
    </w:p>
    <w:p w14:paraId="17A050BF" w14:textId="77777777" w:rsidR="00FB3C9D" w:rsidRDefault="003D1DDD">
      <w:r>
        <w:lastRenderedPageBreak/>
        <w:t>For mode transfer case, the same mechanism can be used, i.e., rely on Tx UE to report assistance information to gNB, and gNB can configure SL DRX for the link based on the assistance information. The only issue is the time for Tx UE to report this assistance information, in the current specification, it is captured as follows</w:t>
      </w:r>
    </w:p>
    <w:tbl>
      <w:tblPr>
        <w:tblStyle w:val="aff9"/>
        <w:tblW w:w="0" w:type="auto"/>
        <w:tblLook w:val="04A0" w:firstRow="1" w:lastRow="0" w:firstColumn="1" w:lastColumn="0" w:noHBand="0" w:noVBand="1"/>
      </w:tblPr>
      <w:tblGrid>
        <w:gridCol w:w="9629"/>
      </w:tblGrid>
      <w:tr w:rsidR="00FB3C9D" w14:paraId="35B86E06" w14:textId="77777777">
        <w:tc>
          <w:tcPr>
            <w:tcW w:w="9629" w:type="dxa"/>
          </w:tcPr>
          <w:p w14:paraId="7C46730B" w14:textId="77777777" w:rsidR="00FB3C9D" w:rsidRDefault="003D1DDD">
            <w:pPr>
              <w:rPr>
                <w:highlight w:val="yellow"/>
              </w:rPr>
            </w:pPr>
            <w:r>
              <w:t xml:space="preserve">A UE capable of NR sidelink communication that is in RRC_CONNECTED and is performing sidelink operation with resource allocation mode 1 may initiate the procedure to report the sidelink DRX assistance information received from the associated peer UE for NR sidelink unicast communication, </w:t>
            </w:r>
            <w:r>
              <w:rPr>
                <w:highlight w:val="yellow"/>
              </w:rPr>
              <w:t>upon receiving sidelink DRX assistance information from the associated peer UE.</w:t>
            </w:r>
          </w:p>
        </w:tc>
      </w:tr>
    </w:tbl>
    <w:p w14:paraId="7F61ADEC" w14:textId="77777777" w:rsidR="00FB3C9D" w:rsidRDefault="00FB3C9D"/>
    <w:p w14:paraId="615A3D74" w14:textId="77777777" w:rsidR="00FB3C9D" w:rsidRDefault="003D1DDD">
      <w:pPr>
        <w:spacing w:before="120"/>
      </w:pPr>
      <w:r>
        <w:t>According to the initiation condition above, UE will only initiate reporting assistance upon reception it from the peer UE.</w:t>
      </w:r>
    </w:p>
    <w:p w14:paraId="5DF47BC2" w14:textId="34D6B5A6" w:rsidR="00FB3C9D" w:rsidRDefault="003D1DDD">
      <w:pPr>
        <w:pStyle w:val="Observation"/>
      </w:pPr>
      <w:bookmarkStart w:id="16" w:name="_Toc101810687"/>
      <w:r>
        <w:t>According to the current specification, UE only initiate</w:t>
      </w:r>
      <w:r w:rsidR="00CA7E46">
        <w:t>s</w:t>
      </w:r>
      <w:r>
        <w:t xml:space="preserve"> the assistance information reporting upon reception from the peer UE.</w:t>
      </w:r>
      <w:bookmarkEnd w:id="16"/>
    </w:p>
    <w:p w14:paraId="073C9B8B" w14:textId="77777777" w:rsidR="00FB3C9D" w:rsidRDefault="003D1DDD">
      <w:r>
        <w:t>To address the mode transfer case, the condition that sidelink DRX assistance information has been received from peer UE and has not been reported before should be added.</w:t>
      </w:r>
    </w:p>
    <w:p w14:paraId="3B27E3B6" w14:textId="77777777" w:rsidR="00FB3C9D" w:rsidRDefault="003D1DDD">
      <w:pPr>
        <w:pStyle w:val="Proposal"/>
      </w:pPr>
      <w:bookmarkStart w:id="17" w:name="_Toc101810696"/>
      <w:r>
        <w:t>Add the initiation condition for assistance information reporting via SUI when sidelink DRX assistance information has been received from peer UE but has not been reported before.</w:t>
      </w:r>
      <w:bookmarkEnd w:id="17"/>
    </w:p>
    <w:p w14:paraId="04578A26" w14:textId="77777777" w:rsidR="00FB3C9D" w:rsidRDefault="003D1DDD">
      <w:pPr>
        <w:pStyle w:val="30"/>
      </w:pPr>
      <w:r>
        <w:t xml:space="preserve">FFS7: How for gNB to be aware of the SL DRX configuration of Rx UE </w:t>
      </w:r>
    </w:p>
    <w:p w14:paraId="2D5B7CCB" w14:textId="77777777" w:rsidR="00FB3C9D" w:rsidRDefault="003D1DDD">
      <w:r>
        <w:t>Similar to FFS6, we have agreed Rx UE reports the accepted SL DRX configuration from peer UE to gNB in CONNECTED state, however in the current specification, the initiation condition is captured as follows:</w:t>
      </w:r>
    </w:p>
    <w:tbl>
      <w:tblPr>
        <w:tblStyle w:val="aff9"/>
        <w:tblW w:w="0" w:type="auto"/>
        <w:tblLook w:val="04A0" w:firstRow="1" w:lastRow="0" w:firstColumn="1" w:lastColumn="0" w:noHBand="0" w:noVBand="1"/>
      </w:tblPr>
      <w:tblGrid>
        <w:gridCol w:w="9629"/>
      </w:tblGrid>
      <w:tr w:rsidR="00FB3C9D" w14:paraId="0DC803B7" w14:textId="77777777">
        <w:tc>
          <w:tcPr>
            <w:tcW w:w="9629" w:type="dxa"/>
          </w:tcPr>
          <w:p w14:paraId="29CF38EF" w14:textId="77777777" w:rsidR="00FB3C9D" w:rsidRDefault="003D1DDD">
            <w:r>
              <w:t xml:space="preserve">A UE capable of NR sidelink communication that is in RRC_CONNECTED may initiate the procedure to report the sidelink DRX configuration received from the associated peer UE for NR sidelink unicast communication, </w:t>
            </w:r>
            <w:r>
              <w:rPr>
                <w:highlight w:val="yellow"/>
              </w:rPr>
              <w:t>upon accepting the sidelink DRX configuration from the associated peer UE.</w:t>
            </w:r>
          </w:p>
        </w:tc>
      </w:tr>
    </w:tbl>
    <w:p w14:paraId="2885F0D2" w14:textId="77777777" w:rsidR="00FB3C9D" w:rsidRDefault="003D1DDD">
      <w:pPr>
        <w:spacing w:before="120"/>
      </w:pPr>
      <w:r>
        <w:t>According to the initiation condition above, UE will only initiate reporting accepted SL DRX configuration upon accepting.</w:t>
      </w:r>
    </w:p>
    <w:p w14:paraId="35747BC3" w14:textId="4E154B6C" w:rsidR="00FB3C9D" w:rsidRDefault="003D1DDD">
      <w:pPr>
        <w:pStyle w:val="Observation"/>
      </w:pPr>
      <w:bookmarkStart w:id="18" w:name="_Toc101810688"/>
      <w:r>
        <w:t>According to the current specification, Rx-UE only initiate</w:t>
      </w:r>
      <w:r w:rsidR="00CA7E46">
        <w:t>s</w:t>
      </w:r>
      <w:r>
        <w:t xml:space="preserve"> </w:t>
      </w:r>
      <w:r w:rsidR="00614C44">
        <w:t xml:space="preserve">the </w:t>
      </w:r>
      <w:r>
        <w:t>reporting</w:t>
      </w:r>
      <w:r w:rsidR="00614C44">
        <w:t xml:space="preserve"> of</w:t>
      </w:r>
      <w:r>
        <w:t xml:space="preserve"> accepted SL DRX configuration upon accepting it when receives from Tx-UE.</w:t>
      </w:r>
      <w:bookmarkEnd w:id="18"/>
    </w:p>
    <w:p w14:paraId="50BCA8A7" w14:textId="77777777" w:rsidR="00FB3C9D" w:rsidRDefault="003D1DDD">
      <w:r>
        <w:t>Similarly, to address the state transfer case, the condition where sidelink DRX configuration has been received and accepted and has not been reported before should be added.</w:t>
      </w:r>
    </w:p>
    <w:p w14:paraId="709EED13" w14:textId="77777777" w:rsidR="00FB3C9D" w:rsidRDefault="003D1DDD">
      <w:pPr>
        <w:pStyle w:val="Proposal"/>
      </w:pPr>
      <w:bookmarkStart w:id="19" w:name="_Toc101810697"/>
      <w:r>
        <w:t>Add the initiation condition for sidelink DRX configuration reporting via SUI when it has been received and accepted but has not been reported before.</w:t>
      </w:r>
      <w:bookmarkEnd w:id="19"/>
    </w:p>
    <w:p w14:paraId="1BF9ED03" w14:textId="77777777" w:rsidR="00FB3C9D" w:rsidRDefault="003D1DDD">
      <w:pPr>
        <w:pStyle w:val="30"/>
      </w:pPr>
      <w:r>
        <w:t xml:space="preserve">FFS8: How to handle DRX rejection </w:t>
      </w:r>
    </w:p>
    <w:p w14:paraId="5E065059" w14:textId="77777777" w:rsidR="00FB3C9D" w:rsidRDefault="003D1DDD">
      <w:r>
        <w:t>In case there is mode transfer happens, i.e.,</w:t>
      </w:r>
    </w:p>
    <w:p w14:paraId="33455261" w14:textId="702AF98E" w:rsidR="00FB3C9D" w:rsidRDefault="003D1DDD">
      <w:pPr>
        <w:pStyle w:val="aff4"/>
        <w:numPr>
          <w:ilvl w:val="0"/>
          <w:numId w:val="26"/>
        </w:numPr>
        <w:ind w:left="357" w:hanging="357"/>
        <w:contextualSpacing w:val="0"/>
      </w:pPr>
      <w:r>
        <w:t xml:space="preserve">Tx UE is in mode 1 firstly and changed into mode2 </w:t>
      </w:r>
    </w:p>
    <w:p w14:paraId="05762A3C" w14:textId="3BB4B7C5" w:rsidR="00FB3C9D" w:rsidRDefault="003D1DDD">
      <w:pPr>
        <w:pStyle w:val="aff4"/>
        <w:numPr>
          <w:ilvl w:val="0"/>
          <w:numId w:val="26"/>
        </w:numPr>
        <w:ind w:left="357" w:hanging="357"/>
        <w:contextualSpacing w:val="0"/>
      </w:pPr>
      <w:r>
        <w:t>Tx UE is in mode 2 and switched to mode 1;</w:t>
      </w:r>
    </w:p>
    <w:p w14:paraId="213EEEDB" w14:textId="1EFACBB9" w:rsidR="00FB3C9D" w:rsidRDefault="003D1DDD">
      <w:r>
        <w:t>For the first case,</w:t>
      </w:r>
      <w:r w:rsidR="00D355FB">
        <w:t xml:space="preserve"> if rejections happened after mode switch,</w:t>
      </w:r>
      <w:r>
        <w:t xml:space="preserve"> it is feasible to use SL DRX configuration prior to corresponding </w:t>
      </w:r>
      <w:r w:rsidRPr="00D64249">
        <w:rPr>
          <w:i/>
        </w:rPr>
        <w:t>RRCReconfigurationSidelink</w:t>
      </w:r>
      <w:r>
        <w:t xml:space="preserve"> message or the default SL DRX configuration</w:t>
      </w:r>
      <w:r w:rsidR="004B4F9E">
        <w:t xml:space="preserve"> or non-DRX configuration</w:t>
      </w:r>
      <w:r w:rsidR="00D355FB">
        <w:t xml:space="preserve"> – in any case, the Tx-UE would know the previous </w:t>
      </w:r>
      <w:proofErr w:type="spellStart"/>
      <w:r w:rsidR="00D355FB">
        <w:t>DRXconfiguration</w:t>
      </w:r>
      <w:proofErr w:type="spellEnd"/>
      <w:r w:rsidR="00D355FB">
        <w:t>.</w:t>
      </w:r>
    </w:p>
    <w:p w14:paraId="32923001" w14:textId="06DB9149" w:rsidR="00FB3C9D" w:rsidRDefault="003D1DDD">
      <w:r>
        <w:t>However, for the second case, for mode 2 Tx UE, gNB has no idea of the SL DRX configuration</w:t>
      </w:r>
      <w:r w:rsidR="00D355FB">
        <w:t xml:space="preserve">. </w:t>
      </w:r>
      <w:r>
        <w:t xml:space="preserve">If DRX rejection happens to the re-configured SL DRX, SL DRX configuration prior to corresponding </w:t>
      </w:r>
      <w:r>
        <w:rPr>
          <w:i/>
          <w:iCs/>
        </w:rPr>
        <w:t>RRCReconfigurationSidelink</w:t>
      </w:r>
      <w:r>
        <w:t xml:space="preserve"> message is not sufficient since gNB is not aware of the SL DRX configuration prior to corresponding </w:t>
      </w:r>
      <w:r>
        <w:rPr>
          <w:i/>
          <w:iCs/>
        </w:rPr>
        <w:t>RRCReconfigurationSidelink</w:t>
      </w:r>
      <w:r>
        <w:t xml:space="preserve"> message is used.</w:t>
      </w:r>
    </w:p>
    <w:p w14:paraId="3DBCD095" w14:textId="31E9CB03" w:rsidR="001B64DA" w:rsidRDefault="003D1DDD">
      <w:pPr>
        <w:pStyle w:val="Observation"/>
      </w:pPr>
      <w:bookmarkStart w:id="20" w:name="_Toc101810689"/>
      <w:r>
        <w:t xml:space="preserve">In case Tx UE is reconfigured </w:t>
      </w:r>
      <w:r w:rsidR="00A058BE">
        <w:t xml:space="preserve">from mode-2 </w:t>
      </w:r>
      <w:r>
        <w:t>to mode</w:t>
      </w:r>
      <w:r w:rsidR="00A058BE">
        <w:t>-</w:t>
      </w:r>
      <w:r>
        <w:t xml:space="preserve">1, gNB </w:t>
      </w:r>
      <w:r w:rsidR="00614C44">
        <w:t>can</w:t>
      </w:r>
      <w:r>
        <w:t>not be aware of the</w:t>
      </w:r>
      <w:r w:rsidR="00614C44">
        <w:t xml:space="preserve"> SL DRX configuration used</w:t>
      </w:r>
      <w:r w:rsidR="00A058BE">
        <w:t xml:space="preserve"> </w:t>
      </w:r>
      <w:r w:rsidR="00D355FB">
        <w:t xml:space="preserve">before </w:t>
      </w:r>
      <w:r w:rsidR="00A058BE">
        <w:t>(configured during mode-2)</w:t>
      </w:r>
      <w:r w:rsidR="001B64DA">
        <w:t>.</w:t>
      </w:r>
      <w:bookmarkEnd w:id="20"/>
    </w:p>
    <w:p w14:paraId="2D487214" w14:textId="30037A3D" w:rsidR="00FB3C9D" w:rsidRDefault="001B64DA">
      <w:pPr>
        <w:pStyle w:val="Observation"/>
      </w:pPr>
      <w:bookmarkStart w:id="21" w:name="_Toc101810690"/>
      <w:r>
        <w:t>RAN2 agreed the rejection message report to network, so it means it is possible that Rx UE rejects the DRX configuration provided by network</w:t>
      </w:r>
      <w:r w:rsidR="00D355FB">
        <w:t>. T</w:t>
      </w:r>
      <w:r>
        <w:t>he result is network</w:t>
      </w:r>
      <w:r w:rsidR="00A058BE">
        <w:t xml:space="preserve"> unawareness </w:t>
      </w:r>
      <w:r>
        <w:t xml:space="preserve">of the SL DRX configuration being used </w:t>
      </w:r>
      <w:r w:rsidR="00A058BE">
        <w:t xml:space="preserve">will continue if Rx UE </w:t>
      </w:r>
      <w:r>
        <w:t xml:space="preserve">keep </w:t>
      </w:r>
      <w:r w:rsidR="00A058BE">
        <w:t>reject</w:t>
      </w:r>
      <w:r>
        <w:t>ing</w:t>
      </w:r>
      <w:r w:rsidR="00A058BE">
        <w:t xml:space="preserve"> the DRX reconfiguration provided by network</w:t>
      </w:r>
      <w:r w:rsidR="003D1DDD">
        <w:t>.</w:t>
      </w:r>
      <w:bookmarkEnd w:id="21"/>
    </w:p>
    <w:p w14:paraId="0D8FE1B0" w14:textId="27E633FD" w:rsidR="00FB3C9D" w:rsidRDefault="003D1DDD" w:rsidP="00D64249">
      <w:r>
        <w:lastRenderedPageBreak/>
        <w:t>Considering that,</w:t>
      </w:r>
      <w:r w:rsidR="004B4F9E">
        <w:t xml:space="preserve"> the old SL DRX configuration</w:t>
      </w:r>
      <w:r w:rsidR="00542290">
        <w:t xml:space="preserve"> </w:t>
      </w:r>
      <w:r w:rsidR="004B4F9E">
        <w:t xml:space="preserve">(SL DRX configuration before Tx </w:t>
      </w:r>
      <w:r w:rsidR="00542290">
        <w:t>U</w:t>
      </w:r>
      <w:r w:rsidR="004B4F9E">
        <w:t>E mode</w:t>
      </w:r>
      <w:r w:rsidR="00542290">
        <w:t xml:space="preserve"> </w:t>
      </w:r>
      <w:r w:rsidR="004B4F9E">
        <w:t xml:space="preserve">change) is no longer workable for the unicast link, and a tool is needed for network to be aware of the SL DRX configuration being used (to </w:t>
      </w:r>
      <w:proofErr w:type="spellStart"/>
      <w:r w:rsidR="004B4F9E">
        <w:t>fallback</w:t>
      </w:r>
      <w:proofErr w:type="spellEnd"/>
      <w:r w:rsidR="004B4F9E">
        <w:t>).</w:t>
      </w:r>
    </w:p>
    <w:p w14:paraId="05268DCF" w14:textId="6B323A8A" w:rsidR="00FB3C9D" w:rsidRDefault="00825AAE">
      <w:pPr>
        <w:pStyle w:val="Observation"/>
      </w:pPr>
      <w:bookmarkStart w:id="22" w:name="_Toc101810691"/>
      <w:r>
        <w:t xml:space="preserve">A tool is needed </w:t>
      </w:r>
      <w:r w:rsidR="00F35EAA">
        <w:t>for</w:t>
      </w:r>
      <w:r>
        <w:t xml:space="preserve"> network to be aware of the SL DRX configuration being used even if considering the possibility of Rx-UE rejection</w:t>
      </w:r>
      <w:r w:rsidR="003D1DDD">
        <w:t>.</w:t>
      </w:r>
      <w:bookmarkEnd w:id="22"/>
    </w:p>
    <w:p w14:paraId="1C28460C" w14:textId="5C0D984A" w:rsidR="00FB3C9D" w:rsidRDefault="004B4F9E">
      <w:r>
        <w:t xml:space="preserve">For this tool, the </w:t>
      </w:r>
      <w:r w:rsidR="00A15127">
        <w:t xml:space="preserve">releasing operation can be used, i.e., when experiencing mode-transfer from mode 2 to mode 1, Tx UE can release (by using the existing </w:t>
      </w:r>
      <w:proofErr w:type="spellStart"/>
      <w:r w:rsidR="00A15127" w:rsidRPr="00D64249">
        <w:rPr>
          <w:i/>
        </w:rPr>
        <w:t>SetupRelease</w:t>
      </w:r>
      <w:proofErr w:type="spellEnd"/>
      <w:r w:rsidR="00A15127">
        <w:t xml:space="preserve"> or </w:t>
      </w:r>
      <w:r w:rsidR="00A15127" w:rsidRPr="00D64249">
        <w:rPr>
          <w:i/>
        </w:rPr>
        <w:t>sl-</w:t>
      </w:r>
      <w:proofErr w:type="spellStart"/>
      <w:r w:rsidR="00A15127" w:rsidRPr="00D64249">
        <w:rPr>
          <w:i/>
        </w:rPr>
        <w:t>ResetConfig</w:t>
      </w:r>
      <w:proofErr w:type="spellEnd"/>
      <w:r w:rsidR="00A15127">
        <w:t xml:space="preserve"> mechanism) the existing configured-and-accepted DRX configuration, then the SL DRX configuration can </w:t>
      </w:r>
      <w:proofErr w:type="spellStart"/>
      <w:r w:rsidR="00A15127">
        <w:t>fallback</w:t>
      </w:r>
      <w:proofErr w:type="spellEnd"/>
      <w:r w:rsidR="00A15127">
        <w:t xml:space="preserve"> to either non-DRX or default DRX, which is both known by the network.</w:t>
      </w:r>
    </w:p>
    <w:p w14:paraId="1B782EAB" w14:textId="44901898" w:rsidR="00614C44" w:rsidRDefault="00F35EAA">
      <w:pPr>
        <w:pStyle w:val="Proposal"/>
      </w:pPr>
      <w:bookmarkStart w:id="23" w:name="_Toc101810698"/>
      <w:r>
        <w:t xml:space="preserve">If Tx UE </w:t>
      </w:r>
      <w:r w:rsidR="00614C44">
        <w:t>release</w:t>
      </w:r>
      <w:r>
        <w:t xml:space="preserve"> (e.g., by </w:t>
      </w:r>
      <w:proofErr w:type="spellStart"/>
      <w:r w:rsidRPr="00D64249">
        <w:rPr>
          <w:i/>
          <w:iCs/>
        </w:rPr>
        <w:t>SetupRelease</w:t>
      </w:r>
      <w:proofErr w:type="spellEnd"/>
      <w:r>
        <w:t xml:space="preserve">, or </w:t>
      </w:r>
      <w:r w:rsidRPr="00740BCD">
        <w:rPr>
          <w:i/>
        </w:rPr>
        <w:t>sl-</w:t>
      </w:r>
      <w:proofErr w:type="spellStart"/>
      <w:r w:rsidRPr="00740BCD">
        <w:rPr>
          <w:i/>
        </w:rPr>
        <w:t>ResetConfig</w:t>
      </w:r>
      <w:proofErr w:type="spellEnd"/>
      <w:r>
        <w:t>)</w:t>
      </w:r>
      <w:r w:rsidR="00614C44">
        <w:t xml:space="preserve"> </w:t>
      </w:r>
      <w:r>
        <w:t>an</w:t>
      </w:r>
      <w:r w:rsidR="00614C44">
        <w:t xml:space="preserve"> </w:t>
      </w:r>
      <w:r>
        <w:t xml:space="preserve">existing </w:t>
      </w:r>
      <w:r w:rsidR="00614C44">
        <w:t xml:space="preserve">accepted DRX </w:t>
      </w:r>
      <w:r>
        <w:t xml:space="preserve">configuration, R2 discuss Rx-UE </w:t>
      </w:r>
      <w:proofErr w:type="spellStart"/>
      <w:r>
        <w:t>fallback</w:t>
      </w:r>
      <w:proofErr w:type="spellEnd"/>
      <w:r>
        <w:t xml:space="preserve"> to </w:t>
      </w:r>
      <w:r w:rsidR="004C4B19">
        <w:t xml:space="preserve">whether </w:t>
      </w:r>
      <w:r>
        <w:t>non-DRX or default-DRX configuration.</w:t>
      </w:r>
      <w:bookmarkEnd w:id="23"/>
    </w:p>
    <w:p w14:paraId="6517AF32" w14:textId="45ACBB8E" w:rsidR="00A15127" w:rsidRDefault="00542290" w:rsidP="00D64249">
      <w:r>
        <w:t>Besides</w:t>
      </w:r>
      <w:r w:rsidR="00A15127">
        <w:t>, RAN2 should discuss which SL DRX configuration can be used when rejection happens to the non-initial SL DRX configuration.</w:t>
      </w:r>
    </w:p>
    <w:p w14:paraId="202BFB8F" w14:textId="670C6A70" w:rsidR="00F35EAA" w:rsidRDefault="00F35EAA">
      <w:pPr>
        <w:pStyle w:val="Proposal"/>
      </w:pPr>
      <w:bookmarkStart w:id="24" w:name="_Toc101810699"/>
      <w:r>
        <w:rPr>
          <w:rFonts w:hint="eastAsia"/>
        </w:rPr>
        <w:t>I</w:t>
      </w:r>
      <w:r>
        <w:t>f Tx UE reconfigure</w:t>
      </w:r>
      <w:r w:rsidRPr="00F35EAA">
        <w:t xml:space="preserve"> </w:t>
      </w:r>
      <w:r>
        <w:t xml:space="preserve">an existing accepted DRX configuration, R2 discuss </w:t>
      </w:r>
      <w:r w:rsidR="004C4B19">
        <w:t xml:space="preserve">whether </w:t>
      </w:r>
      <w:r>
        <w:t xml:space="preserve">Rx-UE </w:t>
      </w:r>
      <w:proofErr w:type="spellStart"/>
      <w:r>
        <w:t>fallback</w:t>
      </w:r>
      <w:proofErr w:type="spellEnd"/>
      <w:r>
        <w:t xml:space="preserve"> to the existing DRX configuration or default-DRX configuration.</w:t>
      </w:r>
      <w:bookmarkEnd w:id="24"/>
    </w:p>
    <w:p w14:paraId="2E58CC51" w14:textId="77777777" w:rsidR="00FB3C9D" w:rsidRDefault="003D1DDD">
      <w:pPr>
        <w:pStyle w:val="1"/>
      </w:pPr>
      <w:r>
        <w:t>Conclusion</w:t>
      </w:r>
    </w:p>
    <w:p w14:paraId="1FA2FB39" w14:textId="77777777" w:rsidR="00FB3C9D" w:rsidRDefault="003D1DDD">
      <w:r>
        <w:t>We have the following observations:</w:t>
      </w:r>
    </w:p>
    <w:p w14:paraId="04F6E9A4" w14:textId="5AAC9B99" w:rsidR="00F33D9C"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01810681" w:history="1">
        <w:r w:rsidR="00F33D9C" w:rsidRPr="00CF27D0">
          <w:rPr>
            <w:rStyle w:val="af3"/>
            <w:noProof/>
          </w:rPr>
          <w:t>Observation 1</w:t>
        </w:r>
        <w:r w:rsidR="00F33D9C">
          <w:rPr>
            <w:rFonts w:asciiTheme="minorHAnsi" w:eastAsiaTheme="minorEastAsia" w:hAnsiTheme="minorHAnsi" w:cstheme="minorBidi"/>
            <w:b w:val="0"/>
            <w:noProof/>
            <w:lang w:eastAsia="en-US"/>
          </w:rPr>
          <w:tab/>
        </w:r>
        <w:r w:rsidR="00F33D9C" w:rsidRPr="00CF27D0">
          <w:rPr>
            <w:rStyle w:val="af3"/>
            <w:noProof/>
          </w:rPr>
          <w:t xml:space="preserve">By following the per-direction SL DRX in unicast, there is no left issue for the DRX-based delivery of </w:t>
        </w:r>
        <w:r w:rsidR="00F33D9C" w:rsidRPr="00CF27D0">
          <w:rPr>
            <w:rStyle w:val="af3"/>
            <w:i/>
            <w:noProof/>
          </w:rPr>
          <w:t xml:space="preserve">RRCReconfigurationSidelinkComplete </w:t>
        </w:r>
        <w:r w:rsidR="00F33D9C" w:rsidRPr="00CF27D0">
          <w:rPr>
            <w:rStyle w:val="af3"/>
            <w:noProof/>
          </w:rPr>
          <w:t>since the reception of</w:t>
        </w:r>
        <w:r w:rsidR="00F33D9C" w:rsidRPr="00CF27D0">
          <w:rPr>
            <w:rStyle w:val="af3"/>
            <w:i/>
            <w:noProof/>
          </w:rPr>
          <w:t xml:space="preserve"> RRCReconfigurationSidelinkComplete</w:t>
        </w:r>
        <w:r w:rsidR="00F33D9C" w:rsidRPr="00CF27D0">
          <w:rPr>
            <w:rStyle w:val="af3"/>
            <w:noProof/>
          </w:rPr>
          <w:t xml:space="preserve"> follows the DRX configuration of the reverse direction (transmitter of </w:t>
        </w:r>
        <w:r w:rsidR="00F33D9C" w:rsidRPr="00CF27D0">
          <w:rPr>
            <w:rStyle w:val="af3"/>
            <w:i/>
            <w:noProof/>
          </w:rPr>
          <w:t xml:space="preserve">RRCReconfigurationSidelinkComplete </w:t>
        </w:r>
        <w:r w:rsidR="00F33D9C" w:rsidRPr="00CF27D0">
          <w:rPr>
            <w:rStyle w:val="af3"/>
            <w:iCs/>
            <w:noProof/>
          </w:rPr>
          <w:t xml:space="preserve">as Tx, and receiver of </w:t>
        </w:r>
        <w:r w:rsidR="00F33D9C" w:rsidRPr="00CF27D0">
          <w:rPr>
            <w:rStyle w:val="af3"/>
            <w:i/>
            <w:noProof/>
          </w:rPr>
          <w:t xml:space="preserve">RRCReconfigurationSidelinkComplete </w:t>
        </w:r>
        <w:r w:rsidR="00F33D9C" w:rsidRPr="00CF27D0">
          <w:rPr>
            <w:rStyle w:val="af3"/>
            <w:iCs/>
            <w:noProof/>
          </w:rPr>
          <w:t>as Rx)</w:t>
        </w:r>
        <w:r w:rsidR="00F33D9C" w:rsidRPr="00CF27D0">
          <w:rPr>
            <w:rStyle w:val="af3"/>
            <w:noProof/>
          </w:rPr>
          <w:t>.</w:t>
        </w:r>
      </w:hyperlink>
    </w:p>
    <w:p w14:paraId="0F6DF0A1" w14:textId="0C58B660" w:rsidR="00F33D9C" w:rsidRDefault="00F33D9C">
      <w:pPr>
        <w:pStyle w:val="TOC1"/>
        <w:rPr>
          <w:rFonts w:asciiTheme="minorHAnsi" w:eastAsiaTheme="minorEastAsia" w:hAnsiTheme="minorHAnsi" w:cstheme="minorBidi"/>
          <w:b w:val="0"/>
          <w:noProof/>
          <w:lang w:eastAsia="en-US"/>
        </w:rPr>
      </w:pPr>
      <w:hyperlink w:anchor="_Toc101810682" w:history="1">
        <w:r w:rsidRPr="00CF27D0">
          <w:rPr>
            <w:rStyle w:val="af3"/>
            <w:noProof/>
          </w:rPr>
          <w:t>Observation 2</w:t>
        </w:r>
        <w:r>
          <w:rPr>
            <w:rFonts w:asciiTheme="minorHAnsi" w:eastAsiaTheme="minorEastAsia" w:hAnsiTheme="minorHAnsi" w:cstheme="minorBidi"/>
            <w:b w:val="0"/>
            <w:noProof/>
            <w:lang w:eastAsia="en-US"/>
          </w:rPr>
          <w:tab/>
        </w:r>
        <w:r w:rsidRPr="00CF27D0">
          <w:rPr>
            <w:rStyle w:val="af3"/>
            <w:noProof/>
          </w:rPr>
          <w:t xml:space="preserve">For Uu interface, UE would apply the DRX configuration upon reception of </w:t>
        </w:r>
        <w:r w:rsidRPr="00CF27D0">
          <w:rPr>
            <w:rStyle w:val="af3"/>
            <w:i/>
            <w:iCs/>
            <w:noProof/>
          </w:rPr>
          <w:t>RRCReconfiguration</w:t>
        </w:r>
        <w:r w:rsidRPr="00CF27D0">
          <w:rPr>
            <w:rStyle w:val="af3"/>
            <w:noProof/>
          </w:rPr>
          <w:t xml:space="preserve"> message, and it is up to network implementation on when to start apply the new DRX configuration contained in the transmitted </w:t>
        </w:r>
        <w:r w:rsidRPr="00CF27D0">
          <w:rPr>
            <w:rStyle w:val="af3"/>
            <w:i/>
            <w:iCs/>
            <w:noProof/>
          </w:rPr>
          <w:t>RRCReconfiguration</w:t>
        </w:r>
        <w:r w:rsidRPr="00CF27D0">
          <w:rPr>
            <w:rStyle w:val="af3"/>
            <w:noProof/>
          </w:rPr>
          <w:t xml:space="preserve"> message.</w:t>
        </w:r>
      </w:hyperlink>
    </w:p>
    <w:p w14:paraId="07B4FEDF" w14:textId="72A4B917" w:rsidR="00F33D9C" w:rsidRDefault="00F33D9C">
      <w:pPr>
        <w:pStyle w:val="TOC1"/>
        <w:rPr>
          <w:rFonts w:asciiTheme="minorHAnsi" w:eastAsiaTheme="minorEastAsia" w:hAnsiTheme="minorHAnsi" w:cstheme="minorBidi"/>
          <w:b w:val="0"/>
          <w:noProof/>
          <w:lang w:eastAsia="en-US"/>
        </w:rPr>
      </w:pPr>
      <w:hyperlink w:anchor="_Toc101810683" w:history="1">
        <w:r w:rsidRPr="00CF27D0">
          <w:rPr>
            <w:rStyle w:val="af3"/>
            <w:noProof/>
          </w:rPr>
          <w:t>Observation 3</w:t>
        </w:r>
        <w:r>
          <w:rPr>
            <w:rFonts w:asciiTheme="minorHAnsi" w:eastAsiaTheme="minorEastAsia" w:hAnsiTheme="minorHAnsi" w:cstheme="minorBidi"/>
            <w:b w:val="0"/>
            <w:noProof/>
            <w:lang w:eastAsia="en-US"/>
          </w:rPr>
          <w:tab/>
        </w:r>
        <w:r w:rsidRPr="00CF27D0">
          <w:rPr>
            <w:rStyle w:val="af3"/>
            <w:noProof/>
          </w:rPr>
          <w:t xml:space="preserve">By following Uu principle, for the UE receiving </w:t>
        </w:r>
        <w:r w:rsidRPr="00CF27D0">
          <w:rPr>
            <w:rStyle w:val="af3"/>
            <w:i/>
            <w:noProof/>
          </w:rPr>
          <w:t>RRCReconfigurationSidelink</w:t>
        </w:r>
        <w:r w:rsidRPr="00CF27D0">
          <w:rPr>
            <w:rStyle w:val="af3"/>
            <w:noProof/>
          </w:rPr>
          <w:t xml:space="preserve">, there is no left issue since, as for other configurations, it should be applied upon the reception of </w:t>
        </w:r>
        <w:r w:rsidRPr="00CF27D0">
          <w:rPr>
            <w:rStyle w:val="af3"/>
            <w:i/>
            <w:noProof/>
          </w:rPr>
          <w:t>RRCReconfigurationSidelink</w:t>
        </w:r>
        <w:r w:rsidRPr="00CF27D0">
          <w:rPr>
            <w:rStyle w:val="af3"/>
            <w:noProof/>
          </w:rPr>
          <w:t>.</w:t>
        </w:r>
      </w:hyperlink>
    </w:p>
    <w:p w14:paraId="45A27532" w14:textId="057F46E5" w:rsidR="00F33D9C" w:rsidRDefault="00F33D9C">
      <w:pPr>
        <w:pStyle w:val="TOC1"/>
        <w:rPr>
          <w:rFonts w:asciiTheme="minorHAnsi" w:eastAsiaTheme="minorEastAsia" w:hAnsiTheme="minorHAnsi" w:cstheme="minorBidi"/>
          <w:b w:val="0"/>
          <w:noProof/>
          <w:lang w:eastAsia="en-US"/>
        </w:rPr>
      </w:pPr>
      <w:hyperlink w:anchor="_Toc101810684" w:history="1">
        <w:r w:rsidRPr="00CF27D0">
          <w:rPr>
            <w:rStyle w:val="af3"/>
            <w:noProof/>
          </w:rPr>
          <w:t>Observation 4</w:t>
        </w:r>
        <w:r>
          <w:rPr>
            <w:rFonts w:asciiTheme="minorHAnsi" w:eastAsiaTheme="minorEastAsia" w:hAnsiTheme="minorHAnsi" w:cstheme="minorBidi"/>
            <w:b w:val="0"/>
            <w:noProof/>
            <w:lang w:eastAsia="en-US"/>
          </w:rPr>
          <w:tab/>
        </w:r>
        <w:r w:rsidRPr="00CF27D0">
          <w:rPr>
            <w:rStyle w:val="af3"/>
            <w:noProof/>
          </w:rPr>
          <w:t>For the issue of non-initial DRX configuration rejection, RAN2 need to consider of the case where UE undergoes coverage/mode-change.</w:t>
        </w:r>
      </w:hyperlink>
    </w:p>
    <w:p w14:paraId="0476E43F" w14:textId="75105714" w:rsidR="00F33D9C" w:rsidRDefault="00F33D9C">
      <w:pPr>
        <w:pStyle w:val="TOC1"/>
        <w:rPr>
          <w:rFonts w:asciiTheme="minorHAnsi" w:eastAsiaTheme="minorEastAsia" w:hAnsiTheme="minorHAnsi" w:cstheme="minorBidi"/>
          <w:b w:val="0"/>
          <w:noProof/>
          <w:lang w:eastAsia="en-US"/>
        </w:rPr>
      </w:pPr>
      <w:hyperlink w:anchor="_Toc101810685" w:history="1">
        <w:r w:rsidRPr="00CF27D0">
          <w:rPr>
            <w:rStyle w:val="af3"/>
            <w:noProof/>
          </w:rPr>
          <w:t>Observation 5</w:t>
        </w:r>
        <w:r>
          <w:rPr>
            <w:rFonts w:asciiTheme="minorHAnsi" w:eastAsiaTheme="minorEastAsia" w:hAnsiTheme="minorHAnsi" w:cstheme="minorBidi"/>
            <w:b w:val="0"/>
            <w:noProof/>
            <w:lang w:eastAsia="en-US"/>
          </w:rPr>
          <w:tab/>
        </w:r>
        <w:r w:rsidRPr="00CF27D0">
          <w:rPr>
            <w:rStyle w:val="af3"/>
            <w:noProof/>
          </w:rPr>
          <w:t>Network has the responsibility to ensure alignment of DRX configuration at various coverage boundaries.</w:t>
        </w:r>
      </w:hyperlink>
    </w:p>
    <w:p w14:paraId="601EF9A2" w14:textId="30DDD61A" w:rsidR="00F33D9C" w:rsidRDefault="00F33D9C">
      <w:pPr>
        <w:pStyle w:val="TOC1"/>
        <w:rPr>
          <w:rFonts w:asciiTheme="minorHAnsi" w:eastAsiaTheme="minorEastAsia" w:hAnsiTheme="minorHAnsi" w:cstheme="minorBidi"/>
          <w:b w:val="0"/>
          <w:noProof/>
          <w:lang w:eastAsia="en-US"/>
        </w:rPr>
      </w:pPr>
      <w:hyperlink w:anchor="_Toc101810686" w:history="1">
        <w:r w:rsidRPr="00CF27D0">
          <w:rPr>
            <w:rStyle w:val="af3"/>
            <w:noProof/>
          </w:rPr>
          <w:t>Observation 6</w:t>
        </w:r>
        <w:r>
          <w:rPr>
            <w:rFonts w:asciiTheme="minorHAnsi" w:eastAsiaTheme="minorEastAsia" w:hAnsiTheme="minorHAnsi" w:cstheme="minorBidi"/>
            <w:b w:val="0"/>
            <w:noProof/>
            <w:lang w:eastAsia="en-US"/>
          </w:rPr>
          <w:tab/>
        </w:r>
        <w:r w:rsidRPr="00CF27D0">
          <w:rPr>
            <w:rStyle w:val="af3"/>
            <w:noProof/>
          </w:rPr>
          <w:t>Only mode 1 Tx UE needs to report the assistance information to gNB.</w:t>
        </w:r>
      </w:hyperlink>
    </w:p>
    <w:p w14:paraId="1F5BB743" w14:textId="3C224626" w:rsidR="00F33D9C" w:rsidRDefault="00F33D9C">
      <w:pPr>
        <w:pStyle w:val="TOC1"/>
        <w:rPr>
          <w:rFonts w:asciiTheme="minorHAnsi" w:eastAsiaTheme="minorEastAsia" w:hAnsiTheme="minorHAnsi" w:cstheme="minorBidi"/>
          <w:b w:val="0"/>
          <w:noProof/>
          <w:lang w:eastAsia="en-US"/>
        </w:rPr>
      </w:pPr>
      <w:hyperlink w:anchor="_Toc101810687" w:history="1">
        <w:r w:rsidRPr="00CF27D0">
          <w:rPr>
            <w:rStyle w:val="af3"/>
            <w:noProof/>
          </w:rPr>
          <w:t>Observation 7</w:t>
        </w:r>
        <w:r>
          <w:rPr>
            <w:rFonts w:asciiTheme="minorHAnsi" w:eastAsiaTheme="minorEastAsia" w:hAnsiTheme="minorHAnsi" w:cstheme="minorBidi"/>
            <w:b w:val="0"/>
            <w:noProof/>
            <w:lang w:eastAsia="en-US"/>
          </w:rPr>
          <w:tab/>
        </w:r>
        <w:r w:rsidRPr="00CF27D0">
          <w:rPr>
            <w:rStyle w:val="af3"/>
            <w:noProof/>
          </w:rPr>
          <w:t>According to the current specification, UE only initiates the assistance information reporting upon reception from the peer UE.</w:t>
        </w:r>
      </w:hyperlink>
    </w:p>
    <w:p w14:paraId="1C923F0A" w14:textId="6EF2EDEE" w:rsidR="00F33D9C" w:rsidRDefault="00F33D9C">
      <w:pPr>
        <w:pStyle w:val="TOC1"/>
        <w:rPr>
          <w:rFonts w:asciiTheme="minorHAnsi" w:eastAsiaTheme="minorEastAsia" w:hAnsiTheme="minorHAnsi" w:cstheme="minorBidi"/>
          <w:b w:val="0"/>
          <w:noProof/>
          <w:lang w:eastAsia="en-US"/>
        </w:rPr>
      </w:pPr>
      <w:hyperlink w:anchor="_Toc101810688" w:history="1">
        <w:r w:rsidRPr="00CF27D0">
          <w:rPr>
            <w:rStyle w:val="af3"/>
            <w:noProof/>
          </w:rPr>
          <w:t>Observation 8</w:t>
        </w:r>
        <w:r>
          <w:rPr>
            <w:rFonts w:asciiTheme="minorHAnsi" w:eastAsiaTheme="minorEastAsia" w:hAnsiTheme="minorHAnsi" w:cstheme="minorBidi"/>
            <w:b w:val="0"/>
            <w:noProof/>
            <w:lang w:eastAsia="en-US"/>
          </w:rPr>
          <w:tab/>
        </w:r>
        <w:r w:rsidRPr="00CF27D0">
          <w:rPr>
            <w:rStyle w:val="af3"/>
            <w:noProof/>
          </w:rPr>
          <w:t>According to the current specification, Rx-UE only initiates the reporting of accepted SL DRX configuration upon accepting it when receives from Tx-UE.</w:t>
        </w:r>
      </w:hyperlink>
    </w:p>
    <w:p w14:paraId="318910DD" w14:textId="7E12BF16" w:rsidR="00F33D9C" w:rsidRDefault="00F33D9C">
      <w:pPr>
        <w:pStyle w:val="TOC1"/>
        <w:rPr>
          <w:rFonts w:asciiTheme="minorHAnsi" w:eastAsiaTheme="minorEastAsia" w:hAnsiTheme="minorHAnsi" w:cstheme="minorBidi"/>
          <w:b w:val="0"/>
          <w:noProof/>
          <w:lang w:eastAsia="en-US"/>
        </w:rPr>
      </w:pPr>
      <w:hyperlink w:anchor="_Toc101810689" w:history="1">
        <w:r w:rsidRPr="00CF27D0">
          <w:rPr>
            <w:rStyle w:val="af3"/>
            <w:noProof/>
          </w:rPr>
          <w:t>Observation 9</w:t>
        </w:r>
        <w:r>
          <w:rPr>
            <w:rFonts w:asciiTheme="minorHAnsi" w:eastAsiaTheme="minorEastAsia" w:hAnsiTheme="minorHAnsi" w:cstheme="minorBidi"/>
            <w:b w:val="0"/>
            <w:noProof/>
            <w:lang w:eastAsia="en-US"/>
          </w:rPr>
          <w:tab/>
        </w:r>
        <w:r w:rsidRPr="00CF27D0">
          <w:rPr>
            <w:rStyle w:val="af3"/>
            <w:noProof/>
          </w:rPr>
          <w:t>In case Tx UE is reconfigured from mode-2 to mode-1, gNB cannot be aware of the SL DRX configuration used before (configured during mode-2).</w:t>
        </w:r>
      </w:hyperlink>
    </w:p>
    <w:p w14:paraId="7258CAE5" w14:textId="2CDE0720" w:rsidR="00F33D9C" w:rsidRDefault="00F33D9C">
      <w:pPr>
        <w:pStyle w:val="TOC1"/>
        <w:rPr>
          <w:rFonts w:asciiTheme="minorHAnsi" w:eastAsiaTheme="minorEastAsia" w:hAnsiTheme="minorHAnsi" w:cstheme="minorBidi"/>
          <w:b w:val="0"/>
          <w:noProof/>
          <w:lang w:eastAsia="en-US"/>
        </w:rPr>
      </w:pPr>
      <w:hyperlink w:anchor="_Toc101810690" w:history="1">
        <w:r w:rsidRPr="00CF27D0">
          <w:rPr>
            <w:rStyle w:val="af3"/>
            <w:noProof/>
          </w:rPr>
          <w:t>Observation 10</w:t>
        </w:r>
        <w:r>
          <w:rPr>
            <w:rFonts w:asciiTheme="minorHAnsi" w:eastAsiaTheme="minorEastAsia" w:hAnsiTheme="minorHAnsi" w:cstheme="minorBidi"/>
            <w:b w:val="0"/>
            <w:noProof/>
            <w:lang w:eastAsia="en-US"/>
          </w:rPr>
          <w:tab/>
        </w:r>
        <w:r w:rsidRPr="00CF27D0">
          <w:rPr>
            <w:rStyle w:val="af3"/>
            <w:noProof/>
          </w:rPr>
          <w:t>RAN2 agreed the rejection message report to network, so it means it is possible that Rx UE rejects the DRX configuration provided by network. The result is network unawareness of the SL DRX configuration being used will continue if Rx UE keep rejecting the DRX reconfiguration provided by network.</w:t>
        </w:r>
      </w:hyperlink>
    </w:p>
    <w:p w14:paraId="536CA083" w14:textId="693168B1" w:rsidR="00F33D9C" w:rsidRDefault="00F33D9C">
      <w:pPr>
        <w:pStyle w:val="TOC1"/>
        <w:rPr>
          <w:rFonts w:asciiTheme="minorHAnsi" w:eastAsiaTheme="minorEastAsia" w:hAnsiTheme="minorHAnsi" w:cstheme="minorBidi"/>
          <w:b w:val="0"/>
          <w:noProof/>
          <w:lang w:eastAsia="en-US"/>
        </w:rPr>
      </w:pPr>
      <w:hyperlink w:anchor="_Toc101810691" w:history="1">
        <w:r w:rsidRPr="00CF27D0">
          <w:rPr>
            <w:rStyle w:val="af3"/>
            <w:noProof/>
          </w:rPr>
          <w:t>Observation 11</w:t>
        </w:r>
        <w:r>
          <w:rPr>
            <w:rFonts w:asciiTheme="minorHAnsi" w:eastAsiaTheme="minorEastAsia" w:hAnsiTheme="minorHAnsi" w:cstheme="minorBidi"/>
            <w:b w:val="0"/>
            <w:noProof/>
            <w:lang w:eastAsia="en-US"/>
          </w:rPr>
          <w:tab/>
        </w:r>
        <w:r w:rsidRPr="00CF27D0">
          <w:rPr>
            <w:rStyle w:val="af3"/>
            <w:noProof/>
          </w:rPr>
          <w:t>A tool is needed for network to be aware of the SL DRX configuration being used even if considering the possibility of Rx-UE rejection.</w:t>
        </w:r>
      </w:hyperlink>
    </w:p>
    <w:p w14:paraId="4C0F1343" w14:textId="4CCA38EE"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0B079B0D" w14:textId="1E3194DC" w:rsidR="00F33D9C"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01810692" w:history="1">
        <w:r w:rsidR="00F33D9C" w:rsidRPr="007B18AB">
          <w:rPr>
            <w:rStyle w:val="af3"/>
            <w:noProof/>
          </w:rPr>
          <w:t>Proposal 1</w:t>
        </w:r>
        <w:r w:rsidR="00F33D9C">
          <w:rPr>
            <w:rFonts w:asciiTheme="minorHAnsi" w:eastAsiaTheme="minorEastAsia" w:hAnsiTheme="minorHAnsi" w:cstheme="minorBidi"/>
            <w:b w:val="0"/>
            <w:noProof/>
            <w:lang w:eastAsia="en-US"/>
          </w:rPr>
          <w:tab/>
        </w:r>
        <w:r w:rsidR="00F33D9C" w:rsidRPr="007B18AB">
          <w:rPr>
            <w:rStyle w:val="af3"/>
            <w:noProof/>
          </w:rPr>
          <w:t>Not include inactivity timer in assistance information from RX UE to TX UE.</w:t>
        </w:r>
      </w:hyperlink>
    </w:p>
    <w:p w14:paraId="3DD3F92C" w14:textId="01821CFA" w:rsidR="00F33D9C" w:rsidRDefault="00F33D9C">
      <w:pPr>
        <w:pStyle w:val="TOC1"/>
        <w:rPr>
          <w:rFonts w:asciiTheme="minorHAnsi" w:eastAsiaTheme="minorEastAsia" w:hAnsiTheme="minorHAnsi" w:cstheme="minorBidi"/>
          <w:b w:val="0"/>
          <w:noProof/>
          <w:lang w:eastAsia="en-US"/>
        </w:rPr>
      </w:pPr>
      <w:hyperlink w:anchor="_Toc101810693" w:history="1">
        <w:r w:rsidRPr="007B18AB">
          <w:rPr>
            <w:rStyle w:val="af3"/>
            <w:noProof/>
          </w:rPr>
          <w:t>Proposal 2</w:t>
        </w:r>
        <w:r>
          <w:rPr>
            <w:rFonts w:asciiTheme="minorHAnsi" w:eastAsiaTheme="minorEastAsia" w:hAnsiTheme="minorHAnsi" w:cstheme="minorBidi"/>
            <w:b w:val="0"/>
            <w:noProof/>
            <w:lang w:eastAsia="en-US"/>
          </w:rPr>
          <w:tab/>
        </w:r>
        <w:r w:rsidRPr="007B18AB">
          <w:rPr>
            <w:rStyle w:val="af3"/>
            <w:noProof/>
          </w:rPr>
          <w:t>Use value range of each timer in assistance information to express the multiple desired DRX settings.</w:t>
        </w:r>
      </w:hyperlink>
    </w:p>
    <w:p w14:paraId="080AD059" w14:textId="0D7614E9" w:rsidR="00F33D9C" w:rsidRDefault="00F33D9C">
      <w:pPr>
        <w:pStyle w:val="TOC1"/>
        <w:rPr>
          <w:rFonts w:asciiTheme="minorHAnsi" w:eastAsiaTheme="minorEastAsia" w:hAnsiTheme="minorHAnsi" w:cstheme="minorBidi"/>
          <w:b w:val="0"/>
          <w:noProof/>
          <w:lang w:eastAsia="en-US"/>
        </w:rPr>
      </w:pPr>
      <w:hyperlink w:anchor="_Toc101810694" w:history="1">
        <w:r w:rsidRPr="007B18AB">
          <w:rPr>
            <w:rStyle w:val="af3"/>
            <w:noProof/>
          </w:rPr>
          <w:t>Proposal 3</w:t>
        </w:r>
        <w:r>
          <w:rPr>
            <w:rFonts w:asciiTheme="minorHAnsi" w:eastAsiaTheme="minorEastAsia" w:hAnsiTheme="minorHAnsi" w:cstheme="minorBidi"/>
            <w:b w:val="0"/>
            <w:noProof/>
            <w:lang w:eastAsia="en-US"/>
          </w:rPr>
          <w:tab/>
        </w:r>
        <w:r w:rsidRPr="007B18AB">
          <w:rPr>
            <w:rStyle w:val="af3"/>
            <w:noProof/>
          </w:rPr>
          <w:t xml:space="preserve">Remove the FFS of “FFS on PC5-RRC </w:t>
        </w:r>
        <w:r w:rsidRPr="007B18AB">
          <w:rPr>
            <w:rStyle w:val="af3"/>
            <w:i/>
            <w:noProof/>
          </w:rPr>
          <w:t>RRCReconfigurationSidelinkComplete</w:t>
        </w:r>
        <w:r w:rsidRPr="007B18AB">
          <w:rPr>
            <w:rStyle w:val="af3"/>
            <w:noProof/>
          </w:rPr>
          <w:t>.”.</w:t>
        </w:r>
      </w:hyperlink>
    </w:p>
    <w:p w14:paraId="21E7A520" w14:textId="388D8273" w:rsidR="00F33D9C" w:rsidRDefault="00F33D9C">
      <w:pPr>
        <w:pStyle w:val="TOC1"/>
        <w:rPr>
          <w:rFonts w:asciiTheme="minorHAnsi" w:eastAsiaTheme="minorEastAsia" w:hAnsiTheme="minorHAnsi" w:cstheme="minorBidi"/>
          <w:b w:val="0"/>
          <w:noProof/>
          <w:lang w:eastAsia="en-US"/>
        </w:rPr>
      </w:pPr>
      <w:hyperlink w:anchor="_Toc101810695" w:history="1">
        <w:r w:rsidRPr="007B18AB">
          <w:rPr>
            <w:rStyle w:val="af3"/>
            <w:noProof/>
          </w:rPr>
          <w:t>Proposal 4</w:t>
        </w:r>
        <w:r>
          <w:rPr>
            <w:rFonts w:asciiTheme="minorHAnsi" w:eastAsiaTheme="minorEastAsia" w:hAnsiTheme="minorHAnsi" w:cstheme="minorBidi"/>
            <w:b w:val="0"/>
            <w:noProof/>
            <w:lang w:eastAsia="en-US"/>
          </w:rPr>
          <w:tab/>
        </w:r>
        <w:r w:rsidRPr="007B18AB">
          <w:rPr>
            <w:rStyle w:val="af3"/>
            <w:noProof/>
          </w:rPr>
          <w:t xml:space="preserve">Using </w:t>
        </w:r>
        <w:r w:rsidRPr="007B18AB">
          <w:rPr>
            <w:rStyle w:val="af3"/>
            <w:i/>
            <w:noProof/>
          </w:rPr>
          <w:t xml:space="preserve">RRCReconfigurationCompleteSidelink </w:t>
        </w:r>
        <w:r w:rsidRPr="007B18AB">
          <w:rPr>
            <w:rStyle w:val="af3"/>
            <w:noProof/>
          </w:rPr>
          <w:t>with an indication</w:t>
        </w:r>
        <w:r w:rsidRPr="007B18AB">
          <w:rPr>
            <w:rStyle w:val="af3"/>
            <w:i/>
            <w:noProof/>
          </w:rPr>
          <w:t xml:space="preserve"> </w:t>
        </w:r>
        <w:r w:rsidRPr="007B18AB">
          <w:rPr>
            <w:rStyle w:val="af3"/>
            <w:noProof/>
          </w:rPr>
          <w:t>to reject the SL DRX configuration.</w:t>
        </w:r>
      </w:hyperlink>
    </w:p>
    <w:p w14:paraId="4EB67858" w14:textId="4A05F4EA" w:rsidR="00F33D9C" w:rsidRDefault="00F33D9C">
      <w:pPr>
        <w:pStyle w:val="TOC1"/>
        <w:rPr>
          <w:rFonts w:asciiTheme="minorHAnsi" w:eastAsiaTheme="minorEastAsia" w:hAnsiTheme="minorHAnsi" w:cstheme="minorBidi"/>
          <w:b w:val="0"/>
          <w:noProof/>
          <w:lang w:eastAsia="en-US"/>
        </w:rPr>
      </w:pPr>
      <w:hyperlink w:anchor="_Toc101810696" w:history="1">
        <w:r w:rsidRPr="007B18AB">
          <w:rPr>
            <w:rStyle w:val="af3"/>
            <w:noProof/>
          </w:rPr>
          <w:t>Proposal 5</w:t>
        </w:r>
        <w:r>
          <w:rPr>
            <w:rFonts w:asciiTheme="minorHAnsi" w:eastAsiaTheme="minorEastAsia" w:hAnsiTheme="minorHAnsi" w:cstheme="minorBidi"/>
            <w:b w:val="0"/>
            <w:noProof/>
            <w:lang w:eastAsia="en-US"/>
          </w:rPr>
          <w:tab/>
        </w:r>
        <w:r w:rsidRPr="007B18AB">
          <w:rPr>
            <w:rStyle w:val="af3"/>
            <w:noProof/>
          </w:rPr>
          <w:t>Add the initiation condition for assistance information reporting via SUI when sidelink DRX assistance information has been received from peer UE but has not been reported before.</w:t>
        </w:r>
      </w:hyperlink>
    </w:p>
    <w:p w14:paraId="493398E4" w14:textId="2A27553A" w:rsidR="00F33D9C" w:rsidRDefault="00F33D9C">
      <w:pPr>
        <w:pStyle w:val="TOC1"/>
        <w:rPr>
          <w:rFonts w:asciiTheme="minorHAnsi" w:eastAsiaTheme="minorEastAsia" w:hAnsiTheme="minorHAnsi" w:cstheme="minorBidi"/>
          <w:b w:val="0"/>
          <w:noProof/>
          <w:lang w:eastAsia="en-US"/>
        </w:rPr>
      </w:pPr>
      <w:hyperlink w:anchor="_Toc101810697" w:history="1">
        <w:r w:rsidRPr="007B18AB">
          <w:rPr>
            <w:rStyle w:val="af3"/>
            <w:noProof/>
          </w:rPr>
          <w:t>Proposal 6</w:t>
        </w:r>
        <w:r>
          <w:rPr>
            <w:rFonts w:asciiTheme="minorHAnsi" w:eastAsiaTheme="minorEastAsia" w:hAnsiTheme="minorHAnsi" w:cstheme="minorBidi"/>
            <w:b w:val="0"/>
            <w:noProof/>
            <w:lang w:eastAsia="en-US"/>
          </w:rPr>
          <w:tab/>
        </w:r>
        <w:r w:rsidRPr="007B18AB">
          <w:rPr>
            <w:rStyle w:val="af3"/>
            <w:noProof/>
          </w:rPr>
          <w:t>Add the initiation condition for sidelink DRX configuration reporting via SUI when it has been received and accepted but has not been reported before.</w:t>
        </w:r>
      </w:hyperlink>
    </w:p>
    <w:p w14:paraId="5B7D4342" w14:textId="3021F256" w:rsidR="00F33D9C" w:rsidRDefault="00F33D9C">
      <w:pPr>
        <w:pStyle w:val="TOC1"/>
        <w:rPr>
          <w:rFonts w:asciiTheme="minorHAnsi" w:eastAsiaTheme="minorEastAsia" w:hAnsiTheme="minorHAnsi" w:cstheme="minorBidi"/>
          <w:b w:val="0"/>
          <w:noProof/>
          <w:lang w:eastAsia="en-US"/>
        </w:rPr>
      </w:pPr>
      <w:hyperlink w:anchor="_Toc101810698" w:history="1">
        <w:r w:rsidRPr="007B18AB">
          <w:rPr>
            <w:rStyle w:val="af3"/>
            <w:noProof/>
          </w:rPr>
          <w:t>Proposal 7</w:t>
        </w:r>
        <w:r>
          <w:rPr>
            <w:rFonts w:asciiTheme="minorHAnsi" w:eastAsiaTheme="minorEastAsia" w:hAnsiTheme="minorHAnsi" w:cstheme="minorBidi"/>
            <w:b w:val="0"/>
            <w:noProof/>
            <w:lang w:eastAsia="en-US"/>
          </w:rPr>
          <w:tab/>
        </w:r>
        <w:r w:rsidRPr="007B18AB">
          <w:rPr>
            <w:rStyle w:val="af3"/>
            <w:noProof/>
          </w:rPr>
          <w:t xml:space="preserve">If Tx UE release (e.g., by </w:t>
        </w:r>
        <w:r w:rsidRPr="007B18AB">
          <w:rPr>
            <w:rStyle w:val="af3"/>
            <w:i/>
            <w:iCs/>
            <w:noProof/>
          </w:rPr>
          <w:t>SetupRelease</w:t>
        </w:r>
        <w:r w:rsidRPr="007B18AB">
          <w:rPr>
            <w:rStyle w:val="af3"/>
            <w:noProof/>
          </w:rPr>
          <w:t xml:space="preserve">, or </w:t>
        </w:r>
        <w:r w:rsidRPr="007B18AB">
          <w:rPr>
            <w:rStyle w:val="af3"/>
            <w:i/>
            <w:noProof/>
          </w:rPr>
          <w:t>sl-ResetConfig</w:t>
        </w:r>
        <w:r w:rsidRPr="007B18AB">
          <w:rPr>
            <w:rStyle w:val="af3"/>
            <w:noProof/>
          </w:rPr>
          <w:t>) an existing accepted DRX configuration, R2 discuss Rx-UE fallback to whether non-DRX or default-DRX configuration.</w:t>
        </w:r>
      </w:hyperlink>
    </w:p>
    <w:p w14:paraId="6F8A3269" w14:textId="2E699B0F" w:rsidR="00F33D9C" w:rsidRDefault="00F33D9C">
      <w:pPr>
        <w:pStyle w:val="TOC1"/>
        <w:rPr>
          <w:rFonts w:asciiTheme="minorHAnsi" w:eastAsiaTheme="minorEastAsia" w:hAnsiTheme="minorHAnsi" w:cstheme="minorBidi"/>
          <w:b w:val="0"/>
          <w:noProof/>
          <w:lang w:eastAsia="en-US"/>
        </w:rPr>
      </w:pPr>
      <w:hyperlink w:anchor="_Toc101810699" w:history="1">
        <w:r w:rsidRPr="007B18AB">
          <w:rPr>
            <w:rStyle w:val="af3"/>
            <w:noProof/>
          </w:rPr>
          <w:t>Proposal 8</w:t>
        </w:r>
        <w:r>
          <w:rPr>
            <w:rFonts w:asciiTheme="minorHAnsi" w:eastAsiaTheme="minorEastAsia" w:hAnsiTheme="minorHAnsi" w:cstheme="minorBidi"/>
            <w:b w:val="0"/>
            <w:noProof/>
            <w:lang w:eastAsia="en-US"/>
          </w:rPr>
          <w:tab/>
        </w:r>
        <w:r w:rsidRPr="007B18AB">
          <w:rPr>
            <w:rStyle w:val="af3"/>
            <w:noProof/>
          </w:rPr>
          <w:t>If Tx UE reconfigure an existing accepted DRX configuration, R2 discuss whether Rx-UE fallback to the existing DRX configuration or default-DRX configuration.</w:t>
        </w:r>
      </w:hyperlink>
    </w:p>
    <w:p w14:paraId="709E4DDE" w14:textId="62E51FF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5" w:name="_In-sequence_SDU_delivery"/>
      <w:bookmarkStart w:id="26" w:name="_Ref189809556"/>
      <w:bookmarkStart w:id="27" w:name="_Ref174151459"/>
      <w:bookmarkStart w:id="28" w:name="_Ref450865335"/>
      <w:bookmarkEnd w:id="25"/>
      <w:r>
        <w:rPr>
          <w:rFonts w:hint="eastAsia"/>
        </w:rPr>
        <w:t>Reference</w:t>
      </w:r>
      <w:bookmarkEnd w:id="26"/>
      <w:bookmarkEnd w:id="27"/>
      <w:bookmarkEnd w:id="28"/>
    </w:p>
    <w:p w14:paraId="170F67C1" w14:textId="77777777" w:rsidR="00FB3C9D" w:rsidRDefault="003D1DDD">
      <w:pPr>
        <w:rPr>
          <w:lang w:val="en-US"/>
        </w:rPr>
      </w:pPr>
      <w:bookmarkStart w:id="29" w:name="_GoBack"/>
      <w:r>
        <w:rPr>
          <w:lang w:val="en-US"/>
        </w:rPr>
        <w:t>[1]</w:t>
      </w:r>
      <w:r>
        <w:t xml:space="preserve"> </w:t>
      </w:r>
      <w:r>
        <w:rPr>
          <w:lang w:val="en-US"/>
        </w:rPr>
        <w:t>R2-2202203 Summary of [Post116bis-</w:t>
      </w:r>
      <w:proofErr w:type="gramStart"/>
      <w:r>
        <w:rPr>
          <w:lang w:val="en-US"/>
        </w:rPr>
        <w:t>e][</w:t>
      </w:r>
      <w:proofErr w:type="gramEnd"/>
      <w:r>
        <w:rPr>
          <w:lang w:val="en-US"/>
        </w:rPr>
        <w:t>705][V2XSL] Open issues on SL DRX (OPPO)</w:t>
      </w:r>
    </w:p>
    <w:p w14:paraId="450C2470" w14:textId="77777777" w:rsidR="00FB3C9D" w:rsidRDefault="003D1DDD">
      <w:r>
        <w:t>[2] R2-2203518 Report from session on LTE V2X and NR SL</w:t>
      </w:r>
    </w:p>
    <w:p w14:paraId="7DDEC7E8" w14:textId="09A4E8E7" w:rsidR="00FB3C9D" w:rsidRDefault="003D1DDD">
      <w:r>
        <w:t>[3] R2-220</w:t>
      </w:r>
      <w:r w:rsidR="00D64249">
        <w:t>4579</w:t>
      </w:r>
      <w:r>
        <w:t xml:space="preserve"> Discussion on DRX left issues for configuration aspects</w:t>
      </w:r>
    </w:p>
    <w:bookmarkEnd w:id="29"/>
    <w:p w14:paraId="66A80CB6" w14:textId="77777777" w:rsidR="00FB3C9D" w:rsidRDefault="00FB3C9D">
      <w:pPr>
        <w:rPr>
          <w:lang w:val="en-US"/>
        </w:rPr>
      </w:pPr>
    </w:p>
    <w:sectPr w:rsidR="00FB3C9D">
      <w:footerReference w:type="default" r:id="rId11"/>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AB4C" w16cex:dateUtc="2022-04-14T06:16:00Z"/>
  <w16cex:commentExtensible w16cex:durableId="26041DC8" w16cex:dateUtc="2022-04-15T08:37:00Z"/>
  <w16cex:commentExtensible w16cex:durableId="25FA9CBF" w16cex:dateUtc="2022-04-08T03:36:00Z"/>
  <w16cex:commentExtensible w16cex:durableId="25FAEB64" w16cex:dateUtc="2022-04-08T09:12:00Z"/>
  <w16cex:commentExtensible w16cex:durableId="25FA9D24" w16cex:dateUtc="2022-04-08T03:38:00Z"/>
  <w16cex:commentExtensible w16cex:durableId="25FAEBA1" w16cex:dateUtc="2022-04-08T09:13:00Z"/>
  <w16cex:commentExtensible w16cex:durableId="26096704" w16cex:dateUtc="2022-04-19T08:51:00Z"/>
  <w16cex:commentExtensible w16cex:durableId="260AB1DB" w16cex:dateUtc="2022-04-20T08:22:00Z"/>
  <w16cex:commentExtensible w16cex:durableId="26090E29" w16cex:dateUtc="2022-04-19T02:32:00Z"/>
  <w16cex:commentExtensible w16cex:durableId="26090616" w16cex:dateUtc="2022-04-19T01:57:00Z"/>
  <w16cex:commentExtensible w16cex:durableId="2606B7D6" w16cex:dateUtc="2022-04-17T07:59:00Z"/>
  <w16cex:commentExtensible w16cex:durableId="26090F8C" w16cex:dateUtc="2022-04-19T02:38:00Z"/>
  <w16cex:commentExtensible w16cex:durableId="260901D4" w16cex:dateUtc="2022-04-19T01:39:00Z"/>
  <w16cex:commentExtensible w16cex:durableId="260953BB" w16cex:dateUtc="2022-04-19T07:28:00Z"/>
  <w16cex:commentExtensible w16cex:durableId="260B0641" w16cex:dateUtc="2022-04-20T14:22:00Z"/>
  <w16cex:commentExtensible w16cex:durableId="1CDFA6E5" w16cex:dateUtc="2022-04-20T15:55:00Z"/>
  <w16cex:commentExtensible w16cex:durableId="260BBC2D" w16cex:dateUtc="2022-04-21T03:19: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B711A" w14:textId="77777777" w:rsidR="00E162DC" w:rsidRDefault="00E162DC">
      <w:pPr>
        <w:spacing w:after="0"/>
      </w:pPr>
      <w:r>
        <w:separator/>
      </w:r>
    </w:p>
  </w:endnote>
  <w:endnote w:type="continuationSeparator" w:id="0">
    <w:p w14:paraId="3FBBF502" w14:textId="77777777" w:rsidR="00E162DC" w:rsidRDefault="00E16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6D54F" w14:textId="77777777" w:rsidR="00E162DC" w:rsidRDefault="00E162DC">
      <w:pPr>
        <w:spacing w:after="0"/>
      </w:pPr>
      <w:r>
        <w:separator/>
      </w:r>
    </w:p>
  </w:footnote>
  <w:footnote w:type="continuationSeparator" w:id="0">
    <w:p w14:paraId="621E39CB" w14:textId="77777777" w:rsidR="00E162DC" w:rsidRDefault="00E162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D9D"/>
    <w:multiLevelType w:val="hybridMultilevel"/>
    <w:tmpl w:val="9AE83AF4"/>
    <w:lvl w:ilvl="0" w:tplc="F1CA9598">
      <w:start w:val="1"/>
      <w:numFmt w:val="bullet"/>
      <w:lvlText w:val=""/>
      <w:lvlJc w:val="left"/>
      <w:pPr>
        <w:ind w:left="654" w:hanging="360"/>
      </w:pPr>
      <w:rPr>
        <w:rFonts w:ascii="Wingdings" w:eastAsia="MS Mincho" w:hAnsi="Wingdings" w:cs="Times New Roman" w:hint="default"/>
      </w:rPr>
    </w:lvl>
    <w:lvl w:ilvl="1" w:tplc="765ABD4C">
      <w:start w:val="1"/>
      <w:numFmt w:val="bullet"/>
      <w:lvlText w:val="o"/>
      <w:lvlJc w:val="left"/>
      <w:pPr>
        <w:ind w:left="1374" w:hanging="360"/>
      </w:pPr>
      <w:rPr>
        <w:rFonts w:ascii="Courier New" w:hAnsi="Courier New" w:cs="Courier New" w:hint="default"/>
      </w:rPr>
    </w:lvl>
    <w:lvl w:ilvl="2" w:tplc="96D4CBAC">
      <w:start w:val="1"/>
      <w:numFmt w:val="bullet"/>
      <w:lvlText w:val=""/>
      <w:lvlJc w:val="left"/>
      <w:pPr>
        <w:ind w:left="2094" w:hanging="360"/>
      </w:pPr>
      <w:rPr>
        <w:rFonts w:ascii="Wingdings" w:hAnsi="Wingdings" w:hint="default"/>
      </w:rPr>
    </w:lvl>
    <w:lvl w:ilvl="3" w:tplc="3F1686A0">
      <w:start w:val="1"/>
      <w:numFmt w:val="bullet"/>
      <w:lvlText w:val=""/>
      <w:lvlJc w:val="left"/>
      <w:pPr>
        <w:ind w:left="2814" w:hanging="360"/>
      </w:pPr>
      <w:rPr>
        <w:rFonts w:ascii="Symbol" w:hAnsi="Symbol" w:hint="default"/>
      </w:rPr>
    </w:lvl>
    <w:lvl w:ilvl="4" w:tplc="4A0AB1DC">
      <w:start w:val="1"/>
      <w:numFmt w:val="bullet"/>
      <w:lvlText w:val="o"/>
      <w:lvlJc w:val="left"/>
      <w:pPr>
        <w:ind w:left="3534" w:hanging="360"/>
      </w:pPr>
      <w:rPr>
        <w:rFonts w:ascii="Courier New" w:hAnsi="Courier New" w:cs="Courier New" w:hint="default"/>
      </w:rPr>
    </w:lvl>
    <w:lvl w:ilvl="5" w:tplc="F1247CBE">
      <w:start w:val="1"/>
      <w:numFmt w:val="bullet"/>
      <w:lvlText w:val=""/>
      <w:lvlJc w:val="left"/>
      <w:pPr>
        <w:ind w:left="4254" w:hanging="360"/>
      </w:pPr>
      <w:rPr>
        <w:rFonts w:ascii="Wingdings" w:hAnsi="Wingdings" w:hint="default"/>
      </w:rPr>
    </w:lvl>
    <w:lvl w:ilvl="6" w:tplc="258E2228">
      <w:start w:val="1"/>
      <w:numFmt w:val="bullet"/>
      <w:lvlText w:val=""/>
      <w:lvlJc w:val="left"/>
      <w:pPr>
        <w:ind w:left="4974" w:hanging="360"/>
      </w:pPr>
      <w:rPr>
        <w:rFonts w:ascii="Symbol" w:hAnsi="Symbol" w:hint="default"/>
      </w:rPr>
    </w:lvl>
    <w:lvl w:ilvl="7" w:tplc="C5ECA268">
      <w:start w:val="1"/>
      <w:numFmt w:val="bullet"/>
      <w:lvlText w:val="o"/>
      <w:lvlJc w:val="left"/>
      <w:pPr>
        <w:ind w:left="5694" w:hanging="360"/>
      </w:pPr>
      <w:rPr>
        <w:rFonts w:ascii="Courier New" w:hAnsi="Courier New" w:cs="Courier New" w:hint="default"/>
      </w:rPr>
    </w:lvl>
    <w:lvl w:ilvl="8" w:tplc="FF9230DC">
      <w:start w:val="1"/>
      <w:numFmt w:val="bullet"/>
      <w:lvlText w:val=""/>
      <w:lvlJc w:val="left"/>
      <w:pPr>
        <w:ind w:left="6414" w:hanging="360"/>
      </w:pPr>
      <w:rPr>
        <w:rFonts w:ascii="Wingdings" w:hAnsi="Wingdings" w:hint="default"/>
      </w:rPr>
    </w:lvl>
  </w:abstractNum>
  <w:abstractNum w:abstractNumId="1" w15:restartNumberingAfterBreak="0">
    <w:nsid w:val="02B6417F"/>
    <w:multiLevelType w:val="hybridMultilevel"/>
    <w:tmpl w:val="B0843FAA"/>
    <w:lvl w:ilvl="0" w:tplc="D890C2BC">
      <w:start w:val="1"/>
      <w:numFmt w:val="decimal"/>
      <w:lvlText w:val="%1."/>
      <w:lvlJc w:val="left"/>
      <w:pPr>
        <w:ind w:left="720" w:hanging="360"/>
      </w:pPr>
    </w:lvl>
    <w:lvl w:ilvl="1" w:tplc="2122829E">
      <w:start w:val="1"/>
      <w:numFmt w:val="lowerLetter"/>
      <w:lvlText w:val="%2."/>
      <w:lvlJc w:val="left"/>
      <w:pPr>
        <w:ind w:left="1440" w:hanging="360"/>
      </w:pPr>
    </w:lvl>
    <w:lvl w:ilvl="2" w:tplc="6F34ABFA">
      <w:start w:val="1"/>
      <w:numFmt w:val="lowerRoman"/>
      <w:lvlText w:val="%3."/>
      <w:lvlJc w:val="right"/>
      <w:pPr>
        <w:ind w:left="2160" w:hanging="180"/>
      </w:pPr>
    </w:lvl>
    <w:lvl w:ilvl="3" w:tplc="12DA7D2A">
      <w:start w:val="1"/>
      <w:numFmt w:val="decimal"/>
      <w:lvlText w:val="%4."/>
      <w:lvlJc w:val="left"/>
      <w:pPr>
        <w:ind w:left="2880" w:hanging="360"/>
      </w:pPr>
    </w:lvl>
    <w:lvl w:ilvl="4" w:tplc="55B6A7C0">
      <w:start w:val="1"/>
      <w:numFmt w:val="lowerLetter"/>
      <w:lvlText w:val="%5."/>
      <w:lvlJc w:val="left"/>
      <w:pPr>
        <w:ind w:left="3600" w:hanging="360"/>
      </w:pPr>
    </w:lvl>
    <w:lvl w:ilvl="5" w:tplc="0966D94C">
      <w:start w:val="1"/>
      <w:numFmt w:val="lowerRoman"/>
      <w:lvlText w:val="%6."/>
      <w:lvlJc w:val="right"/>
      <w:pPr>
        <w:ind w:left="4320" w:hanging="180"/>
      </w:pPr>
    </w:lvl>
    <w:lvl w:ilvl="6" w:tplc="DC96FA64">
      <w:start w:val="1"/>
      <w:numFmt w:val="decimal"/>
      <w:lvlText w:val="%7."/>
      <w:lvlJc w:val="left"/>
      <w:pPr>
        <w:ind w:left="5040" w:hanging="360"/>
      </w:pPr>
    </w:lvl>
    <w:lvl w:ilvl="7" w:tplc="92BA882E">
      <w:start w:val="1"/>
      <w:numFmt w:val="lowerLetter"/>
      <w:lvlText w:val="%8."/>
      <w:lvlJc w:val="left"/>
      <w:pPr>
        <w:ind w:left="5760" w:hanging="360"/>
      </w:pPr>
    </w:lvl>
    <w:lvl w:ilvl="8" w:tplc="BB146DD6">
      <w:start w:val="1"/>
      <w:numFmt w:val="lowerRoman"/>
      <w:lvlText w:val="%9."/>
      <w:lvlJc w:val="right"/>
      <w:pPr>
        <w:ind w:left="6480" w:hanging="18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1494705"/>
    <w:multiLevelType w:val="hybridMultilevel"/>
    <w:tmpl w:val="93E68A3E"/>
    <w:lvl w:ilvl="0" w:tplc="CEA6591C">
      <w:start w:val="1"/>
      <w:numFmt w:val="decimal"/>
      <w:lvlText w:val="%1."/>
      <w:lvlJc w:val="left"/>
      <w:pPr>
        <w:ind w:left="720" w:hanging="360"/>
      </w:pPr>
      <w:rPr>
        <w:rFonts w:hint="default"/>
      </w:rPr>
    </w:lvl>
    <w:lvl w:ilvl="1" w:tplc="E82461BA">
      <w:start w:val="1"/>
      <w:numFmt w:val="bullet"/>
      <w:lvlText w:val="o"/>
      <w:lvlJc w:val="left"/>
      <w:pPr>
        <w:ind w:left="1440" w:hanging="360"/>
      </w:pPr>
      <w:rPr>
        <w:rFonts w:ascii="Courier New" w:hAnsi="Courier New" w:cs="Courier New" w:hint="default"/>
      </w:rPr>
    </w:lvl>
    <w:lvl w:ilvl="2" w:tplc="BA9A1D7C">
      <w:start w:val="1"/>
      <w:numFmt w:val="bullet"/>
      <w:lvlText w:val=""/>
      <w:lvlJc w:val="left"/>
      <w:pPr>
        <w:ind w:left="2160" w:hanging="360"/>
      </w:pPr>
      <w:rPr>
        <w:rFonts w:ascii="Wingdings" w:hAnsi="Wingdings" w:hint="default"/>
      </w:rPr>
    </w:lvl>
    <w:lvl w:ilvl="3" w:tplc="9EF248FE">
      <w:start w:val="1"/>
      <w:numFmt w:val="bullet"/>
      <w:lvlText w:val=""/>
      <w:lvlJc w:val="left"/>
      <w:pPr>
        <w:ind w:left="2880" w:hanging="360"/>
      </w:pPr>
      <w:rPr>
        <w:rFonts w:ascii="Symbol" w:hAnsi="Symbol" w:hint="default"/>
      </w:rPr>
    </w:lvl>
    <w:lvl w:ilvl="4" w:tplc="C09E250C">
      <w:start w:val="1"/>
      <w:numFmt w:val="bullet"/>
      <w:lvlText w:val="o"/>
      <w:lvlJc w:val="left"/>
      <w:pPr>
        <w:ind w:left="3600" w:hanging="360"/>
      </w:pPr>
      <w:rPr>
        <w:rFonts w:ascii="Courier New" w:hAnsi="Courier New" w:cs="Courier New" w:hint="default"/>
      </w:rPr>
    </w:lvl>
    <w:lvl w:ilvl="5" w:tplc="91D40FB6">
      <w:start w:val="1"/>
      <w:numFmt w:val="bullet"/>
      <w:lvlText w:val=""/>
      <w:lvlJc w:val="left"/>
      <w:pPr>
        <w:ind w:left="4320" w:hanging="360"/>
      </w:pPr>
      <w:rPr>
        <w:rFonts w:ascii="Wingdings" w:hAnsi="Wingdings" w:hint="default"/>
      </w:rPr>
    </w:lvl>
    <w:lvl w:ilvl="6" w:tplc="09324292">
      <w:start w:val="1"/>
      <w:numFmt w:val="bullet"/>
      <w:lvlText w:val=""/>
      <w:lvlJc w:val="left"/>
      <w:pPr>
        <w:ind w:left="5040" w:hanging="360"/>
      </w:pPr>
      <w:rPr>
        <w:rFonts w:ascii="Symbol" w:hAnsi="Symbol" w:hint="default"/>
      </w:rPr>
    </w:lvl>
    <w:lvl w:ilvl="7" w:tplc="4CEEACCC">
      <w:start w:val="1"/>
      <w:numFmt w:val="bullet"/>
      <w:lvlText w:val="o"/>
      <w:lvlJc w:val="left"/>
      <w:pPr>
        <w:ind w:left="5760" w:hanging="360"/>
      </w:pPr>
      <w:rPr>
        <w:rFonts w:ascii="Courier New" w:hAnsi="Courier New" w:cs="Courier New" w:hint="default"/>
      </w:rPr>
    </w:lvl>
    <w:lvl w:ilvl="8" w:tplc="8FD2DA4C">
      <w:start w:val="1"/>
      <w:numFmt w:val="bullet"/>
      <w:lvlText w:val=""/>
      <w:lvlJc w:val="left"/>
      <w:pPr>
        <w:ind w:left="6480" w:hanging="360"/>
      </w:pPr>
      <w:rPr>
        <w:rFonts w:ascii="Wingdings" w:hAnsi="Wingdings" w:hint="default"/>
      </w:rPr>
    </w:lvl>
  </w:abstractNum>
  <w:abstractNum w:abstractNumId="4" w15:restartNumberingAfterBreak="0">
    <w:nsid w:val="13891732"/>
    <w:multiLevelType w:val="hybridMultilevel"/>
    <w:tmpl w:val="063A45DA"/>
    <w:lvl w:ilvl="0" w:tplc="27BCD8E0">
      <w:start w:val="1"/>
      <w:numFmt w:val="bullet"/>
      <w:lvlText w:val="-"/>
      <w:lvlJc w:val="left"/>
      <w:pPr>
        <w:ind w:left="720" w:hanging="360"/>
      </w:pPr>
      <w:rPr>
        <w:rFonts w:ascii="Arial" w:eastAsia="宋体" w:hAnsi="Arial" w:cs="Arial" w:hint="default"/>
      </w:rPr>
    </w:lvl>
    <w:lvl w:ilvl="1" w:tplc="91B2067C">
      <w:start w:val="1"/>
      <w:numFmt w:val="bullet"/>
      <w:lvlText w:val="o"/>
      <w:lvlJc w:val="left"/>
      <w:pPr>
        <w:ind w:left="1440" w:hanging="360"/>
      </w:pPr>
      <w:rPr>
        <w:rFonts w:ascii="Courier New" w:hAnsi="Courier New" w:cs="Courier New" w:hint="default"/>
      </w:rPr>
    </w:lvl>
    <w:lvl w:ilvl="2" w:tplc="1188CB5E">
      <w:start w:val="1"/>
      <w:numFmt w:val="bullet"/>
      <w:lvlText w:val=""/>
      <w:lvlJc w:val="left"/>
      <w:pPr>
        <w:ind w:left="2160" w:hanging="360"/>
      </w:pPr>
      <w:rPr>
        <w:rFonts w:ascii="Wingdings" w:hAnsi="Wingdings" w:hint="default"/>
      </w:rPr>
    </w:lvl>
    <w:lvl w:ilvl="3" w:tplc="7E7CC5D0">
      <w:start w:val="1"/>
      <w:numFmt w:val="bullet"/>
      <w:lvlText w:val=""/>
      <w:lvlJc w:val="left"/>
      <w:pPr>
        <w:ind w:left="2880" w:hanging="360"/>
      </w:pPr>
      <w:rPr>
        <w:rFonts w:ascii="Symbol" w:hAnsi="Symbol" w:hint="default"/>
      </w:rPr>
    </w:lvl>
    <w:lvl w:ilvl="4" w:tplc="36C45B4E">
      <w:start w:val="1"/>
      <w:numFmt w:val="bullet"/>
      <w:lvlText w:val="o"/>
      <w:lvlJc w:val="left"/>
      <w:pPr>
        <w:ind w:left="3600" w:hanging="360"/>
      </w:pPr>
      <w:rPr>
        <w:rFonts w:ascii="Courier New" w:hAnsi="Courier New" w:cs="Courier New" w:hint="default"/>
      </w:rPr>
    </w:lvl>
    <w:lvl w:ilvl="5" w:tplc="2C0C1E2C">
      <w:start w:val="1"/>
      <w:numFmt w:val="bullet"/>
      <w:lvlText w:val=""/>
      <w:lvlJc w:val="left"/>
      <w:pPr>
        <w:ind w:left="4320" w:hanging="360"/>
      </w:pPr>
      <w:rPr>
        <w:rFonts w:ascii="Wingdings" w:hAnsi="Wingdings" w:hint="default"/>
      </w:rPr>
    </w:lvl>
    <w:lvl w:ilvl="6" w:tplc="D602869E">
      <w:start w:val="1"/>
      <w:numFmt w:val="bullet"/>
      <w:lvlText w:val=""/>
      <w:lvlJc w:val="left"/>
      <w:pPr>
        <w:ind w:left="5040" w:hanging="360"/>
      </w:pPr>
      <w:rPr>
        <w:rFonts w:ascii="Symbol" w:hAnsi="Symbol" w:hint="default"/>
      </w:rPr>
    </w:lvl>
    <w:lvl w:ilvl="7" w:tplc="CCA8F938">
      <w:start w:val="1"/>
      <w:numFmt w:val="bullet"/>
      <w:lvlText w:val="o"/>
      <w:lvlJc w:val="left"/>
      <w:pPr>
        <w:ind w:left="5760" w:hanging="360"/>
      </w:pPr>
      <w:rPr>
        <w:rFonts w:ascii="Courier New" w:hAnsi="Courier New" w:cs="Courier New" w:hint="default"/>
      </w:rPr>
    </w:lvl>
    <w:lvl w:ilvl="8" w:tplc="6620424A">
      <w:start w:val="1"/>
      <w:numFmt w:val="bullet"/>
      <w:lvlText w:val=""/>
      <w:lvlJc w:val="left"/>
      <w:pPr>
        <w:ind w:left="6480" w:hanging="360"/>
      </w:pPr>
      <w:rPr>
        <w:rFonts w:ascii="Wingdings" w:hAnsi="Wingdings" w:hint="default"/>
      </w:rPr>
    </w:lvl>
  </w:abstractNum>
  <w:abstractNum w:abstractNumId="5" w15:restartNumberingAfterBreak="0">
    <w:nsid w:val="177F17BB"/>
    <w:multiLevelType w:val="hybridMultilevel"/>
    <w:tmpl w:val="160E88D8"/>
    <w:lvl w:ilvl="0" w:tplc="3342CBD4">
      <w:start w:val="1"/>
      <w:numFmt w:val="bullet"/>
      <w:lvlText w:val=""/>
      <w:lvlJc w:val="left"/>
      <w:pPr>
        <w:ind w:left="720" w:hanging="360"/>
      </w:pPr>
      <w:rPr>
        <w:rFonts w:ascii="Symbol" w:hAnsi="Symbol" w:hint="default"/>
      </w:rPr>
    </w:lvl>
    <w:lvl w:ilvl="1" w:tplc="3B4C3D4C">
      <w:start w:val="1"/>
      <w:numFmt w:val="bullet"/>
      <w:lvlText w:val="o"/>
      <w:lvlJc w:val="left"/>
      <w:pPr>
        <w:ind w:left="1440" w:hanging="360"/>
      </w:pPr>
      <w:rPr>
        <w:rFonts w:ascii="Courier New" w:hAnsi="Courier New" w:cs="Courier New" w:hint="default"/>
      </w:rPr>
    </w:lvl>
    <w:lvl w:ilvl="2" w:tplc="03B6D482">
      <w:start w:val="1"/>
      <w:numFmt w:val="bullet"/>
      <w:lvlText w:val=""/>
      <w:lvlJc w:val="left"/>
      <w:pPr>
        <w:ind w:left="2160" w:hanging="360"/>
      </w:pPr>
      <w:rPr>
        <w:rFonts w:ascii="Wingdings" w:hAnsi="Wingdings" w:hint="default"/>
      </w:rPr>
    </w:lvl>
    <w:lvl w:ilvl="3" w:tplc="1DE64944">
      <w:start w:val="1"/>
      <w:numFmt w:val="bullet"/>
      <w:lvlText w:val=""/>
      <w:lvlJc w:val="left"/>
      <w:pPr>
        <w:ind w:left="2880" w:hanging="360"/>
      </w:pPr>
      <w:rPr>
        <w:rFonts w:ascii="Symbol" w:hAnsi="Symbol" w:hint="default"/>
      </w:rPr>
    </w:lvl>
    <w:lvl w:ilvl="4" w:tplc="3F2CF766">
      <w:start w:val="1"/>
      <w:numFmt w:val="bullet"/>
      <w:lvlText w:val="o"/>
      <w:lvlJc w:val="left"/>
      <w:pPr>
        <w:ind w:left="3600" w:hanging="360"/>
      </w:pPr>
      <w:rPr>
        <w:rFonts w:ascii="Courier New" w:hAnsi="Courier New" w:cs="Courier New" w:hint="default"/>
      </w:rPr>
    </w:lvl>
    <w:lvl w:ilvl="5" w:tplc="8B7A4FF0">
      <w:start w:val="1"/>
      <w:numFmt w:val="bullet"/>
      <w:lvlText w:val=""/>
      <w:lvlJc w:val="left"/>
      <w:pPr>
        <w:ind w:left="4320" w:hanging="360"/>
      </w:pPr>
      <w:rPr>
        <w:rFonts w:ascii="Wingdings" w:hAnsi="Wingdings" w:hint="default"/>
      </w:rPr>
    </w:lvl>
    <w:lvl w:ilvl="6" w:tplc="198C61C0">
      <w:start w:val="1"/>
      <w:numFmt w:val="bullet"/>
      <w:lvlText w:val=""/>
      <w:lvlJc w:val="left"/>
      <w:pPr>
        <w:ind w:left="5040" w:hanging="360"/>
      </w:pPr>
      <w:rPr>
        <w:rFonts w:ascii="Symbol" w:hAnsi="Symbol" w:hint="default"/>
      </w:rPr>
    </w:lvl>
    <w:lvl w:ilvl="7" w:tplc="75B0474A">
      <w:start w:val="1"/>
      <w:numFmt w:val="bullet"/>
      <w:lvlText w:val="o"/>
      <w:lvlJc w:val="left"/>
      <w:pPr>
        <w:ind w:left="5760" w:hanging="360"/>
      </w:pPr>
      <w:rPr>
        <w:rFonts w:ascii="Courier New" w:hAnsi="Courier New" w:cs="Courier New" w:hint="default"/>
      </w:rPr>
    </w:lvl>
    <w:lvl w:ilvl="8" w:tplc="443E5106">
      <w:start w:val="1"/>
      <w:numFmt w:val="bullet"/>
      <w:lvlText w:val=""/>
      <w:lvlJc w:val="left"/>
      <w:pPr>
        <w:ind w:left="6480" w:hanging="36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1926D5"/>
    <w:multiLevelType w:val="hybridMultilevel"/>
    <w:tmpl w:val="ECA047AC"/>
    <w:lvl w:ilvl="0" w:tplc="F93E5348">
      <w:start w:val="1"/>
      <w:numFmt w:val="bullet"/>
      <w:lvlText w:val="-"/>
      <w:lvlJc w:val="left"/>
      <w:pPr>
        <w:ind w:left="720" w:hanging="360"/>
      </w:pPr>
      <w:rPr>
        <w:rFonts w:ascii="Arial" w:eastAsia="宋体" w:hAnsi="Arial" w:cs="Arial" w:hint="default"/>
      </w:rPr>
    </w:lvl>
    <w:lvl w:ilvl="1" w:tplc="7A162BCC">
      <w:start w:val="1"/>
      <w:numFmt w:val="bullet"/>
      <w:lvlText w:val="o"/>
      <w:lvlJc w:val="left"/>
      <w:pPr>
        <w:ind w:left="1440" w:hanging="360"/>
      </w:pPr>
      <w:rPr>
        <w:rFonts w:ascii="Courier New" w:hAnsi="Courier New" w:cs="Courier New" w:hint="default"/>
      </w:rPr>
    </w:lvl>
    <w:lvl w:ilvl="2" w:tplc="BE7ABE0E">
      <w:start w:val="1"/>
      <w:numFmt w:val="bullet"/>
      <w:lvlText w:val=""/>
      <w:lvlJc w:val="left"/>
      <w:pPr>
        <w:ind w:left="2160" w:hanging="360"/>
      </w:pPr>
      <w:rPr>
        <w:rFonts w:ascii="Wingdings" w:hAnsi="Wingdings" w:hint="default"/>
      </w:rPr>
    </w:lvl>
    <w:lvl w:ilvl="3" w:tplc="B12421DC">
      <w:start w:val="1"/>
      <w:numFmt w:val="bullet"/>
      <w:lvlText w:val=""/>
      <w:lvlJc w:val="left"/>
      <w:pPr>
        <w:ind w:left="2880" w:hanging="360"/>
      </w:pPr>
      <w:rPr>
        <w:rFonts w:ascii="Symbol" w:hAnsi="Symbol" w:hint="default"/>
      </w:rPr>
    </w:lvl>
    <w:lvl w:ilvl="4" w:tplc="45E83A26">
      <w:start w:val="1"/>
      <w:numFmt w:val="bullet"/>
      <w:lvlText w:val="o"/>
      <w:lvlJc w:val="left"/>
      <w:pPr>
        <w:ind w:left="3600" w:hanging="360"/>
      </w:pPr>
      <w:rPr>
        <w:rFonts w:ascii="Courier New" w:hAnsi="Courier New" w:cs="Courier New" w:hint="default"/>
      </w:rPr>
    </w:lvl>
    <w:lvl w:ilvl="5" w:tplc="52F637BA">
      <w:start w:val="1"/>
      <w:numFmt w:val="bullet"/>
      <w:lvlText w:val=""/>
      <w:lvlJc w:val="left"/>
      <w:pPr>
        <w:ind w:left="4320" w:hanging="360"/>
      </w:pPr>
      <w:rPr>
        <w:rFonts w:ascii="Wingdings" w:hAnsi="Wingdings" w:hint="default"/>
      </w:rPr>
    </w:lvl>
    <w:lvl w:ilvl="6" w:tplc="341A2734">
      <w:start w:val="1"/>
      <w:numFmt w:val="bullet"/>
      <w:lvlText w:val=""/>
      <w:lvlJc w:val="left"/>
      <w:pPr>
        <w:ind w:left="5040" w:hanging="360"/>
      </w:pPr>
      <w:rPr>
        <w:rFonts w:ascii="Symbol" w:hAnsi="Symbol" w:hint="default"/>
      </w:rPr>
    </w:lvl>
    <w:lvl w:ilvl="7" w:tplc="58A2DB16">
      <w:start w:val="1"/>
      <w:numFmt w:val="bullet"/>
      <w:lvlText w:val="o"/>
      <w:lvlJc w:val="left"/>
      <w:pPr>
        <w:ind w:left="5760" w:hanging="360"/>
      </w:pPr>
      <w:rPr>
        <w:rFonts w:ascii="Courier New" w:hAnsi="Courier New" w:cs="Courier New" w:hint="default"/>
      </w:rPr>
    </w:lvl>
    <w:lvl w:ilvl="8" w:tplc="5C209CC4">
      <w:start w:val="1"/>
      <w:numFmt w:val="bullet"/>
      <w:lvlText w:val=""/>
      <w:lvlJc w:val="left"/>
      <w:pPr>
        <w:ind w:left="6480" w:hanging="36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69C598F"/>
    <w:multiLevelType w:val="hybridMultilevel"/>
    <w:tmpl w:val="12EC5542"/>
    <w:lvl w:ilvl="0" w:tplc="39C49664">
      <w:start w:val="1"/>
      <w:numFmt w:val="decimal"/>
      <w:lvlText w:val="%1."/>
      <w:lvlJc w:val="left"/>
      <w:pPr>
        <w:ind w:left="360" w:hanging="360"/>
      </w:pPr>
    </w:lvl>
    <w:lvl w:ilvl="1" w:tplc="07DE4CE6">
      <w:start w:val="1"/>
      <w:numFmt w:val="lowerLetter"/>
      <w:lvlText w:val="%2."/>
      <w:lvlJc w:val="left"/>
      <w:pPr>
        <w:ind w:left="1080" w:hanging="360"/>
      </w:pPr>
    </w:lvl>
    <w:lvl w:ilvl="2" w:tplc="9A088E0C">
      <w:start w:val="1"/>
      <w:numFmt w:val="lowerRoman"/>
      <w:lvlText w:val="%3."/>
      <w:lvlJc w:val="right"/>
      <w:pPr>
        <w:ind w:left="1800" w:hanging="180"/>
      </w:pPr>
    </w:lvl>
    <w:lvl w:ilvl="3" w:tplc="0F5C8686">
      <w:start w:val="1"/>
      <w:numFmt w:val="decimal"/>
      <w:lvlText w:val="%4."/>
      <w:lvlJc w:val="left"/>
      <w:pPr>
        <w:ind w:left="2520" w:hanging="360"/>
      </w:pPr>
    </w:lvl>
    <w:lvl w:ilvl="4" w:tplc="4E547A1A">
      <w:start w:val="1"/>
      <w:numFmt w:val="lowerLetter"/>
      <w:lvlText w:val="%5."/>
      <w:lvlJc w:val="left"/>
      <w:pPr>
        <w:ind w:left="3240" w:hanging="360"/>
      </w:pPr>
    </w:lvl>
    <w:lvl w:ilvl="5" w:tplc="9D30EAF0">
      <w:start w:val="1"/>
      <w:numFmt w:val="lowerRoman"/>
      <w:lvlText w:val="%6."/>
      <w:lvlJc w:val="right"/>
      <w:pPr>
        <w:ind w:left="3960" w:hanging="180"/>
      </w:pPr>
    </w:lvl>
    <w:lvl w:ilvl="6" w:tplc="84D2F0A4">
      <w:start w:val="1"/>
      <w:numFmt w:val="decimal"/>
      <w:lvlText w:val="%7."/>
      <w:lvlJc w:val="left"/>
      <w:pPr>
        <w:ind w:left="4680" w:hanging="360"/>
      </w:pPr>
    </w:lvl>
    <w:lvl w:ilvl="7" w:tplc="82569DB8">
      <w:start w:val="1"/>
      <w:numFmt w:val="lowerLetter"/>
      <w:lvlText w:val="%8."/>
      <w:lvlJc w:val="left"/>
      <w:pPr>
        <w:ind w:left="5400" w:hanging="360"/>
      </w:pPr>
    </w:lvl>
    <w:lvl w:ilvl="8" w:tplc="41945742">
      <w:start w:val="1"/>
      <w:numFmt w:val="lowerRoman"/>
      <w:lvlText w:val="%9."/>
      <w:lvlJc w:val="right"/>
      <w:pPr>
        <w:ind w:left="6120" w:hanging="18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03C57"/>
    <w:multiLevelType w:val="hybridMultilevel"/>
    <w:tmpl w:val="33C2EF3C"/>
    <w:lvl w:ilvl="0" w:tplc="816A5EFE">
      <w:start w:val="1"/>
      <w:numFmt w:val="bullet"/>
      <w:lvlText w:val=""/>
      <w:lvlJc w:val="left"/>
      <w:pPr>
        <w:ind w:left="720" w:hanging="360"/>
      </w:pPr>
      <w:rPr>
        <w:rFonts w:ascii="Symbol" w:hAnsi="Symbol" w:hint="default"/>
      </w:rPr>
    </w:lvl>
    <w:lvl w:ilvl="1" w:tplc="BD9699A8">
      <w:start w:val="1"/>
      <w:numFmt w:val="bullet"/>
      <w:lvlText w:val="o"/>
      <w:lvlJc w:val="left"/>
      <w:pPr>
        <w:ind w:left="1440" w:hanging="360"/>
      </w:pPr>
      <w:rPr>
        <w:rFonts w:ascii="Courier New" w:hAnsi="Courier New" w:cs="Courier New" w:hint="default"/>
      </w:rPr>
    </w:lvl>
    <w:lvl w:ilvl="2" w:tplc="4AA27972">
      <w:start w:val="1"/>
      <w:numFmt w:val="bullet"/>
      <w:lvlText w:val=""/>
      <w:lvlJc w:val="left"/>
      <w:pPr>
        <w:ind w:left="2160" w:hanging="360"/>
      </w:pPr>
      <w:rPr>
        <w:rFonts w:ascii="Wingdings" w:hAnsi="Wingdings" w:hint="default"/>
      </w:rPr>
    </w:lvl>
    <w:lvl w:ilvl="3" w:tplc="84202EA2">
      <w:start w:val="1"/>
      <w:numFmt w:val="bullet"/>
      <w:lvlText w:val=""/>
      <w:lvlJc w:val="left"/>
      <w:pPr>
        <w:ind w:left="2880" w:hanging="360"/>
      </w:pPr>
      <w:rPr>
        <w:rFonts w:ascii="Symbol" w:hAnsi="Symbol" w:hint="default"/>
      </w:rPr>
    </w:lvl>
    <w:lvl w:ilvl="4" w:tplc="68363D38">
      <w:start w:val="1"/>
      <w:numFmt w:val="bullet"/>
      <w:lvlText w:val="o"/>
      <w:lvlJc w:val="left"/>
      <w:pPr>
        <w:ind w:left="3600" w:hanging="360"/>
      </w:pPr>
      <w:rPr>
        <w:rFonts w:ascii="Courier New" w:hAnsi="Courier New" w:cs="Courier New" w:hint="default"/>
      </w:rPr>
    </w:lvl>
    <w:lvl w:ilvl="5" w:tplc="E8F8FF5E">
      <w:start w:val="1"/>
      <w:numFmt w:val="bullet"/>
      <w:lvlText w:val=""/>
      <w:lvlJc w:val="left"/>
      <w:pPr>
        <w:ind w:left="4320" w:hanging="360"/>
      </w:pPr>
      <w:rPr>
        <w:rFonts w:ascii="Wingdings" w:hAnsi="Wingdings" w:hint="default"/>
      </w:rPr>
    </w:lvl>
    <w:lvl w:ilvl="6" w:tplc="549E8842">
      <w:start w:val="1"/>
      <w:numFmt w:val="bullet"/>
      <w:lvlText w:val=""/>
      <w:lvlJc w:val="left"/>
      <w:pPr>
        <w:ind w:left="5040" w:hanging="360"/>
      </w:pPr>
      <w:rPr>
        <w:rFonts w:ascii="Symbol" w:hAnsi="Symbol" w:hint="default"/>
      </w:rPr>
    </w:lvl>
    <w:lvl w:ilvl="7" w:tplc="E8A45B1E">
      <w:start w:val="1"/>
      <w:numFmt w:val="bullet"/>
      <w:lvlText w:val="o"/>
      <w:lvlJc w:val="left"/>
      <w:pPr>
        <w:ind w:left="5760" w:hanging="360"/>
      </w:pPr>
      <w:rPr>
        <w:rFonts w:ascii="Courier New" w:hAnsi="Courier New" w:cs="Courier New" w:hint="default"/>
      </w:rPr>
    </w:lvl>
    <w:lvl w:ilvl="8" w:tplc="E800C6C4">
      <w:start w:val="1"/>
      <w:numFmt w:val="bullet"/>
      <w:lvlText w:val=""/>
      <w:lvlJc w:val="left"/>
      <w:pPr>
        <w:ind w:left="6480" w:hanging="360"/>
      </w:pPr>
      <w:rPr>
        <w:rFonts w:ascii="Wingdings" w:hAnsi="Wingdings" w:hint="default"/>
      </w:rPr>
    </w:lvl>
  </w:abstractNum>
  <w:abstractNum w:abstractNumId="14" w15:restartNumberingAfterBreak="0">
    <w:nsid w:val="364072AF"/>
    <w:multiLevelType w:val="hybridMultilevel"/>
    <w:tmpl w:val="D9BA5012"/>
    <w:lvl w:ilvl="0" w:tplc="138EA32A">
      <w:start w:val="1"/>
      <w:numFmt w:val="bullet"/>
      <w:lvlText w:val=""/>
      <w:lvlJc w:val="left"/>
      <w:pPr>
        <w:ind w:left="720" w:hanging="360"/>
      </w:pPr>
      <w:rPr>
        <w:rFonts w:ascii="Symbol" w:hAnsi="Symbol" w:hint="default"/>
      </w:rPr>
    </w:lvl>
    <w:lvl w:ilvl="1" w:tplc="10DAD4C8">
      <w:start w:val="1"/>
      <w:numFmt w:val="bullet"/>
      <w:lvlText w:val="o"/>
      <w:lvlJc w:val="left"/>
      <w:pPr>
        <w:ind w:left="1440" w:hanging="360"/>
      </w:pPr>
      <w:rPr>
        <w:rFonts w:ascii="Courier New" w:hAnsi="Courier New" w:cs="Courier New" w:hint="default"/>
      </w:rPr>
    </w:lvl>
    <w:lvl w:ilvl="2" w:tplc="90023FB6">
      <w:start w:val="1"/>
      <w:numFmt w:val="bullet"/>
      <w:lvlText w:val=""/>
      <w:lvlJc w:val="left"/>
      <w:pPr>
        <w:ind w:left="2160" w:hanging="360"/>
      </w:pPr>
      <w:rPr>
        <w:rFonts w:ascii="Wingdings" w:hAnsi="Wingdings" w:hint="default"/>
      </w:rPr>
    </w:lvl>
    <w:lvl w:ilvl="3" w:tplc="B9FEEE60">
      <w:start w:val="1"/>
      <w:numFmt w:val="bullet"/>
      <w:lvlText w:val=""/>
      <w:lvlJc w:val="left"/>
      <w:pPr>
        <w:ind w:left="2880" w:hanging="360"/>
      </w:pPr>
      <w:rPr>
        <w:rFonts w:ascii="Symbol" w:hAnsi="Symbol" w:hint="default"/>
      </w:rPr>
    </w:lvl>
    <w:lvl w:ilvl="4" w:tplc="56CC63E4">
      <w:start w:val="1"/>
      <w:numFmt w:val="bullet"/>
      <w:lvlText w:val="o"/>
      <w:lvlJc w:val="left"/>
      <w:pPr>
        <w:ind w:left="3600" w:hanging="360"/>
      </w:pPr>
      <w:rPr>
        <w:rFonts w:ascii="Courier New" w:hAnsi="Courier New" w:cs="Courier New" w:hint="default"/>
      </w:rPr>
    </w:lvl>
    <w:lvl w:ilvl="5" w:tplc="78FA8E88">
      <w:start w:val="1"/>
      <w:numFmt w:val="bullet"/>
      <w:lvlText w:val=""/>
      <w:lvlJc w:val="left"/>
      <w:pPr>
        <w:ind w:left="4320" w:hanging="360"/>
      </w:pPr>
      <w:rPr>
        <w:rFonts w:ascii="Wingdings" w:hAnsi="Wingdings" w:hint="default"/>
      </w:rPr>
    </w:lvl>
    <w:lvl w:ilvl="6" w:tplc="83908F60">
      <w:start w:val="1"/>
      <w:numFmt w:val="bullet"/>
      <w:lvlText w:val=""/>
      <w:lvlJc w:val="left"/>
      <w:pPr>
        <w:ind w:left="5040" w:hanging="360"/>
      </w:pPr>
      <w:rPr>
        <w:rFonts w:ascii="Symbol" w:hAnsi="Symbol" w:hint="default"/>
      </w:rPr>
    </w:lvl>
    <w:lvl w:ilvl="7" w:tplc="BB30CB2A">
      <w:start w:val="1"/>
      <w:numFmt w:val="bullet"/>
      <w:lvlText w:val="o"/>
      <w:lvlJc w:val="left"/>
      <w:pPr>
        <w:ind w:left="5760" w:hanging="360"/>
      </w:pPr>
      <w:rPr>
        <w:rFonts w:ascii="Courier New" w:hAnsi="Courier New" w:cs="Courier New" w:hint="default"/>
      </w:rPr>
    </w:lvl>
    <w:lvl w:ilvl="8" w:tplc="ADA4024C">
      <w:start w:val="1"/>
      <w:numFmt w:val="bullet"/>
      <w:lvlText w:val=""/>
      <w:lvlJc w:val="left"/>
      <w:pPr>
        <w:ind w:left="6480" w:hanging="360"/>
      </w:pPr>
      <w:rPr>
        <w:rFonts w:ascii="Wingdings" w:hAnsi="Wingdings" w:hint="default"/>
      </w:rPr>
    </w:lvl>
  </w:abstractNum>
  <w:abstractNum w:abstractNumId="15" w15:restartNumberingAfterBreak="0">
    <w:nsid w:val="41192499"/>
    <w:multiLevelType w:val="hybridMultilevel"/>
    <w:tmpl w:val="5236732C"/>
    <w:lvl w:ilvl="0" w:tplc="E7BEE702">
      <w:start w:val="1"/>
      <w:numFmt w:val="bullet"/>
      <w:lvlText w:val="-"/>
      <w:lvlJc w:val="left"/>
      <w:pPr>
        <w:ind w:left="720" w:hanging="360"/>
      </w:pPr>
      <w:rPr>
        <w:rFonts w:ascii="Arial" w:eastAsia="宋体" w:hAnsi="Arial" w:cs="Arial" w:hint="default"/>
      </w:rPr>
    </w:lvl>
    <w:lvl w:ilvl="1" w:tplc="CC045CAA">
      <w:start w:val="1"/>
      <w:numFmt w:val="bullet"/>
      <w:lvlText w:val="o"/>
      <w:lvlJc w:val="left"/>
      <w:pPr>
        <w:ind w:left="1440" w:hanging="360"/>
      </w:pPr>
      <w:rPr>
        <w:rFonts w:ascii="Courier New" w:hAnsi="Courier New" w:cs="Courier New" w:hint="default"/>
      </w:rPr>
    </w:lvl>
    <w:lvl w:ilvl="2" w:tplc="3FDADE9A">
      <w:start w:val="1"/>
      <w:numFmt w:val="bullet"/>
      <w:lvlText w:val=""/>
      <w:lvlJc w:val="left"/>
      <w:pPr>
        <w:ind w:left="2160" w:hanging="360"/>
      </w:pPr>
      <w:rPr>
        <w:rFonts w:ascii="Wingdings" w:hAnsi="Wingdings" w:hint="default"/>
      </w:rPr>
    </w:lvl>
    <w:lvl w:ilvl="3" w:tplc="6204AC82">
      <w:start w:val="1"/>
      <w:numFmt w:val="bullet"/>
      <w:lvlText w:val=""/>
      <w:lvlJc w:val="left"/>
      <w:pPr>
        <w:ind w:left="2880" w:hanging="360"/>
      </w:pPr>
      <w:rPr>
        <w:rFonts w:ascii="Symbol" w:hAnsi="Symbol" w:hint="default"/>
      </w:rPr>
    </w:lvl>
    <w:lvl w:ilvl="4" w:tplc="86781F32">
      <w:start w:val="1"/>
      <w:numFmt w:val="bullet"/>
      <w:lvlText w:val="o"/>
      <w:lvlJc w:val="left"/>
      <w:pPr>
        <w:ind w:left="3600" w:hanging="360"/>
      </w:pPr>
      <w:rPr>
        <w:rFonts w:ascii="Courier New" w:hAnsi="Courier New" w:cs="Courier New" w:hint="default"/>
      </w:rPr>
    </w:lvl>
    <w:lvl w:ilvl="5" w:tplc="06D4328A">
      <w:start w:val="1"/>
      <w:numFmt w:val="bullet"/>
      <w:lvlText w:val=""/>
      <w:lvlJc w:val="left"/>
      <w:pPr>
        <w:ind w:left="4320" w:hanging="360"/>
      </w:pPr>
      <w:rPr>
        <w:rFonts w:ascii="Wingdings" w:hAnsi="Wingdings" w:hint="default"/>
      </w:rPr>
    </w:lvl>
    <w:lvl w:ilvl="6" w:tplc="3BBE4774">
      <w:start w:val="1"/>
      <w:numFmt w:val="bullet"/>
      <w:lvlText w:val=""/>
      <w:lvlJc w:val="left"/>
      <w:pPr>
        <w:ind w:left="5040" w:hanging="360"/>
      </w:pPr>
      <w:rPr>
        <w:rFonts w:ascii="Symbol" w:hAnsi="Symbol" w:hint="default"/>
      </w:rPr>
    </w:lvl>
    <w:lvl w:ilvl="7" w:tplc="A72A6B3C">
      <w:start w:val="1"/>
      <w:numFmt w:val="bullet"/>
      <w:lvlText w:val="o"/>
      <w:lvlJc w:val="left"/>
      <w:pPr>
        <w:ind w:left="5760" w:hanging="360"/>
      </w:pPr>
      <w:rPr>
        <w:rFonts w:ascii="Courier New" w:hAnsi="Courier New" w:cs="Courier New" w:hint="default"/>
      </w:rPr>
    </w:lvl>
    <w:lvl w:ilvl="8" w:tplc="74566C30">
      <w:start w:val="1"/>
      <w:numFmt w:val="bullet"/>
      <w:lvlText w:val=""/>
      <w:lvlJc w:val="left"/>
      <w:pPr>
        <w:ind w:left="6480" w:hanging="360"/>
      </w:pPr>
      <w:rPr>
        <w:rFonts w:ascii="Wingdings" w:hAnsi="Wingdings" w:hint="default"/>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9E2A07"/>
    <w:multiLevelType w:val="hybridMultilevel"/>
    <w:tmpl w:val="FDD46BC0"/>
    <w:lvl w:ilvl="0" w:tplc="1A78CE0A">
      <w:start w:val="1"/>
      <w:numFmt w:val="decimal"/>
      <w:lvlText w:val="%1&gt;"/>
      <w:lvlJc w:val="left"/>
      <w:pPr>
        <w:ind w:left="0" w:firstLine="0"/>
      </w:pPr>
      <w:rPr>
        <w:rFonts w:ascii="Times New Roman" w:hAnsi="Times New Roman" w:cs="Times New Roman" w:hint="default"/>
      </w:rPr>
    </w:lvl>
    <w:lvl w:ilvl="1" w:tplc="F5A0A150">
      <w:start w:val="1"/>
      <w:numFmt w:val="decimal"/>
      <w:lvlText w:val="%2."/>
      <w:lvlJc w:val="left"/>
      <w:pPr>
        <w:tabs>
          <w:tab w:val="num" w:pos="1440"/>
        </w:tabs>
        <w:ind w:left="1440" w:hanging="360"/>
      </w:pPr>
    </w:lvl>
    <w:lvl w:ilvl="2" w:tplc="0C4AD3FC">
      <w:start w:val="1"/>
      <w:numFmt w:val="decimal"/>
      <w:lvlText w:val="%3."/>
      <w:lvlJc w:val="left"/>
      <w:pPr>
        <w:tabs>
          <w:tab w:val="num" w:pos="2160"/>
        </w:tabs>
        <w:ind w:left="2160" w:hanging="360"/>
      </w:pPr>
    </w:lvl>
    <w:lvl w:ilvl="3" w:tplc="23BC38E8">
      <w:start w:val="1"/>
      <w:numFmt w:val="decimal"/>
      <w:lvlText w:val="%4."/>
      <w:lvlJc w:val="left"/>
      <w:pPr>
        <w:tabs>
          <w:tab w:val="num" w:pos="2880"/>
        </w:tabs>
        <w:ind w:left="2880" w:hanging="360"/>
      </w:pPr>
    </w:lvl>
    <w:lvl w:ilvl="4" w:tplc="ACCC920E">
      <w:start w:val="1"/>
      <w:numFmt w:val="decimal"/>
      <w:lvlText w:val="%5."/>
      <w:lvlJc w:val="left"/>
      <w:pPr>
        <w:tabs>
          <w:tab w:val="num" w:pos="3600"/>
        </w:tabs>
        <w:ind w:left="3600" w:hanging="360"/>
      </w:pPr>
    </w:lvl>
    <w:lvl w:ilvl="5" w:tplc="C5F4C8CC">
      <w:start w:val="1"/>
      <w:numFmt w:val="decimal"/>
      <w:lvlText w:val="%6."/>
      <w:lvlJc w:val="left"/>
      <w:pPr>
        <w:tabs>
          <w:tab w:val="num" w:pos="4320"/>
        </w:tabs>
        <w:ind w:left="4320" w:hanging="360"/>
      </w:pPr>
    </w:lvl>
    <w:lvl w:ilvl="6" w:tplc="BDE8E57E">
      <w:start w:val="1"/>
      <w:numFmt w:val="decimal"/>
      <w:lvlText w:val="%7."/>
      <w:lvlJc w:val="left"/>
      <w:pPr>
        <w:tabs>
          <w:tab w:val="num" w:pos="5040"/>
        </w:tabs>
        <w:ind w:left="5040" w:hanging="360"/>
      </w:pPr>
    </w:lvl>
    <w:lvl w:ilvl="7" w:tplc="9D6E04F8">
      <w:start w:val="1"/>
      <w:numFmt w:val="decimal"/>
      <w:lvlText w:val="%8."/>
      <w:lvlJc w:val="left"/>
      <w:pPr>
        <w:tabs>
          <w:tab w:val="num" w:pos="5760"/>
        </w:tabs>
        <w:ind w:left="5760" w:hanging="360"/>
      </w:pPr>
    </w:lvl>
    <w:lvl w:ilvl="8" w:tplc="E79E425A">
      <w:start w:val="1"/>
      <w:numFmt w:val="decimal"/>
      <w:lvlText w:val="%9."/>
      <w:lvlJc w:val="left"/>
      <w:pPr>
        <w:tabs>
          <w:tab w:val="num" w:pos="6480"/>
        </w:tabs>
        <w:ind w:left="6480" w:hanging="360"/>
      </w:pPr>
    </w:lvl>
  </w:abstractNum>
  <w:abstractNum w:abstractNumId="19" w15:restartNumberingAfterBreak="0">
    <w:nsid w:val="4EE61AFE"/>
    <w:multiLevelType w:val="hybridMultilevel"/>
    <w:tmpl w:val="5CFA3D84"/>
    <w:lvl w:ilvl="0" w:tplc="583EC10E">
      <w:start w:val="1"/>
      <w:numFmt w:val="decimal"/>
      <w:lvlText w:val="%1."/>
      <w:lvlJc w:val="left"/>
      <w:pPr>
        <w:ind w:left="720" w:hanging="360"/>
      </w:pPr>
    </w:lvl>
    <w:lvl w:ilvl="1" w:tplc="F1D06D92">
      <w:start w:val="1"/>
      <w:numFmt w:val="lowerLetter"/>
      <w:lvlText w:val="%2."/>
      <w:lvlJc w:val="left"/>
      <w:pPr>
        <w:ind w:left="1440" w:hanging="360"/>
      </w:pPr>
    </w:lvl>
    <w:lvl w:ilvl="2" w:tplc="E688B140">
      <w:start w:val="1"/>
      <w:numFmt w:val="lowerRoman"/>
      <w:lvlText w:val="%3."/>
      <w:lvlJc w:val="right"/>
      <w:pPr>
        <w:ind w:left="2160" w:hanging="180"/>
      </w:pPr>
    </w:lvl>
    <w:lvl w:ilvl="3" w:tplc="6DF6D13C">
      <w:start w:val="1"/>
      <w:numFmt w:val="decimal"/>
      <w:lvlText w:val="%4."/>
      <w:lvlJc w:val="left"/>
      <w:pPr>
        <w:ind w:left="2880" w:hanging="360"/>
      </w:pPr>
    </w:lvl>
    <w:lvl w:ilvl="4" w:tplc="A2122638">
      <w:start w:val="1"/>
      <w:numFmt w:val="lowerLetter"/>
      <w:lvlText w:val="%5."/>
      <w:lvlJc w:val="left"/>
      <w:pPr>
        <w:ind w:left="3600" w:hanging="360"/>
      </w:pPr>
    </w:lvl>
    <w:lvl w:ilvl="5" w:tplc="B666F90C">
      <w:start w:val="1"/>
      <w:numFmt w:val="lowerRoman"/>
      <w:lvlText w:val="%6."/>
      <w:lvlJc w:val="right"/>
      <w:pPr>
        <w:ind w:left="4320" w:hanging="180"/>
      </w:pPr>
    </w:lvl>
    <w:lvl w:ilvl="6" w:tplc="EF786EA8">
      <w:start w:val="1"/>
      <w:numFmt w:val="decimal"/>
      <w:lvlText w:val="%7."/>
      <w:lvlJc w:val="left"/>
      <w:pPr>
        <w:ind w:left="5040" w:hanging="360"/>
      </w:pPr>
    </w:lvl>
    <w:lvl w:ilvl="7" w:tplc="A330135A">
      <w:start w:val="1"/>
      <w:numFmt w:val="lowerLetter"/>
      <w:lvlText w:val="%8."/>
      <w:lvlJc w:val="left"/>
      <w:pPr>
        <w:ind w:left="5760" w:hanging="360"/>
      </w:pPr>
    </w:lvl>
    <w:lvl w:ilvl="8" w:tplc="E8768422">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F77477"/>
    <w:multiLevelType w:val="hybridMultilevel"/>
    <w:tmpl w:val="B1628D08"/>
    <w:lvl w:ilvl="0" w:tplc="132CF700">
      <w:start w:val="1"/>
      <w:numFmt w:val="bullet"/>
      <w:lvlText w:val=""/>
      <w:lvlJc w:val="left"/>
      <w:pPr>
        <w:ind w:left="720" w:hanging="360"/>
      </w:pPr>
      <w:rPr>
        <w:rFonts w:ascii="Symbol" w:hAnsi="Symbol" w:hint="default"/>
      </w:rPr>
    </w:lvl>
    <w:lvl w:ilvl="1" w:tplc="615225AE">
      <w:start w:val="1"/>
      <w:numFmt w:val="bullet"/>
      <w:lvlText w:val="o"/>
      <w:lvlJc w:val="left"/>
      <w:pPr>
        <w:ind w:left="1440" w:hanging="360"/>
      </w:pPr>
      <w:rPr>
        <w:rFonts w:ascii="Courier New" w:hAnsi="Courier New" w:cs="Courier New" w:hint="default"/>
      </w:rPr>
    </w:lvl>
    <w:lvl w:ilvl="2" w:tplc="C874B4CE">
      <w:start w:val="1"/>
      <w:numFmt w:val="bullet"/>
      <w:lvlText w:val=""/>
      <w:lvlJc w:val="left"/>
      <w:pPr>
        <w:ind w:left="2160" w:hanging="360"/>
      </w:pPr>
      <w:rPr>
        <w:rFonts w:ascii="Wingdings" w:hAnsi="Wingdings" w:hint="default"/>
      </w:rPr>
    </w:lvl>
    <w:lvl w:ilvl="3" w:tplc="F0EC4EF6">
      <w:start w:val="1"/>
      <w:numFmt w:val="bullet"/>
      <w:lvlText w:val=""/>
      <w:lvlJc w:val="left"/>
      <w:pPr>
        <w:ind w:left="2880" w:hanging="360"/>
      </w:pPr>
      <w:rPr>
        <w:rFonts w:ascii="Symbol" w:hAnsi="Symbol" w:hint="default"/>
      </w:rPr>
    </w:lvl>
    <w:lvl w:ilvl="4" w:tplc="B7E081BE">
      <w:start w:val="1"/>
      <w:numFmt w:val="bullet"/>
      <w:lvlText w:val="o"/>
      <w:lvlJc w:val="left"/>
      <w:pPr>
        <w:ind w:left="3600" w:hanging="360"/>
      </w:pPr>
      <w:rPr>
        <w:rFonts w:ascii="Courier New" w:hAnsi="Courier New" w:cs="Courier New" w:hint="default"/>
      </w:rPr>
    </w:lvl>
    <w:lvl w:ilvl="5" w:tplc="E08E3BEE">
      <w:start w:val="1"/>
      <w:numFmt w:val="bullet"/>
      <w:lvlText w:val=""/>
      <w:lvlJc w:val="left"/>
      <w:pPr>
        <w:ind w:left="4320" w:hanging="360"/>
      </w:pPr>
      <w:rPr>
        <w:rFonts w:ascii="Wingdings" w:hAnsi="Wingdings" w:hint="default"/>
      </w:rPr>
    </w:lvl>
    <w:lvl w:ilvl="6" w:tplc="6F208278">
      <w:start w:val="1"/>
      <w:numFmt w:val="bullet"/>
      <w:lvlText w:val=""/>
      <w:lvlJc w:val="left"/>
      <w:pPr>
        <w:ind w:left="5040" w:hanging="360"/>
      </w:pPr>
      <w:rPr>
        <w:rFonts w:ascii="Symbol" w:hAnsi="Symbol" w:hint="default"/>
      </w:rPr>
    </w:lvl>
    <w:lvl w:ilvl="7" w:tplc="BD389F9A">
      <w:start w:val="1"/>
      <w:numFmt w:val="bullet"/>
      <w:lvlText w:val="o"/>
      <w:lvlJc w:val="left"/>
      <w:pPr>
        <w:ind w:left="5760" w:hanging="360"/>
      </w:pPr>
      <w:rPr>
        <w:rFonts w:ascii="Courier New" w:hAnsi="Courier New" w:cs="Courier New" w:hint="default"/>
      </w:rPr>
    </w:lvl>
    <w:lvl w:ilvl="8" w:tplc="5BF418A4">
      <w:start w:val="1"/>
      <w:numFmt w:val="bullet"/>
      <w:lvlText w:val=""/>
      <w:lvlJc w:val="left"/>
      <w:pPr>
        <w:ind w:left="6480" w:hanging="36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52782"/>
    <w:multiLevelType w:val="hybridMultilevel"/>
    <w:tmpl w:val="D43A709E"/>
    <w:lvl w:ilvl="0" w:tplc="E47E6D82">
      <w:start w:val="1"/>
      <w:numFmt w:val="decimal"/>
      <w:lvlText w:val="%1&gt;"/>
      <w:lvlJc w:val="left"/>
      <w:pPr>
        <w:ind w:left="720" w:hanging="360"/>
      </w:pPr>
      <w:rPr>
        <w:rFonts w:hint="default"/>
      </w:rPr>
    </w:lvl>
    <w:lvl w:ilvl="1" w:tplc="9B2088BA">
      <w:start w:val="1"/>
      <w:numFmt w:val="lowerLetter"/>
      <w:lvlText w:val="%2."/>
      <w:lvlJc w:val="left"/>
      <w:pPr>
        <w:ind w:left="1440" w:hanging="360"/>
      </w:pPr>
    </w:lvl>
    <w:lvl w:ilvl="2" w:tplc="AC6E67B8">
      <w:start w:val="1"/>
      <w:numFmt w:val="lowerRoman"/>
      <w:lvlText w:val="%3."/>
      <w:lvlJc w:val="right"/>
      <w:pPr>
        <w:ind w:left="2160" w:hanging="180"/>
      </w:pPr>
    </w:lvl>
    <w:lvl w:ilvl="3" w:tplc="59102EDA">
      <w:start w:val="1"/>
      <w:numFmt w:val="decimal"/>
      <w:lvlText w:val="%4."/>
      <w:lvlJc w:val="left"/>
      <w:pPr>
        <w:ind w:left="2880" w:hanging="360"/>
      </w:pPr>
    </w:lvl>
    <w:lvl w:ilvl="4" w:tplc="E536085C">
      <w:start w:val="1"/>
      <w:numFmt w:val="lowerLetter"/>
      <w:lvlText w:val="%5."/>
      <w:lvlJc w:val="left"/>
      <w:pPr>
        <w:ind w:left="3600" w:hanging="360"/>
      </w:pPr>
    </w:lvl>
    <w:lvl w:ilvl="5" w:tplc="2DBCFA86">
      <w:start w:val="1"/>
      <w:numFmt w:val="lowerRoman"/>
      <w:lvlText w:val="%6."/>
      <w:lvlJc w:val="right"/>
      <w:pPr>
        <w:ind w:left="4320" w:hanging="180"/>
      </w:pPr>
    </w:lvl>
    <w:lvl w:ilvl="6" w:tplc="76C25A1A">
      <w:start w:val="1"/>
      <w:numFmt w:val="decimal"/>
      <w:lvlText w:val="%7."/>
      <w:lvlJc w:val="left"/>
      <w:pPr>
        <w:ind w:left="5040" w:hanging="360"/>
      </w:pPr>
    </w:lvl>
    <w:lvl w:ilvl="7" w:tplc="ED74341C">
      <w:start w:val="1"/>
      <w:numFmt w:val="lowerLetter"/>
      <w:lvlText w:val="%8."/>
      <w:lvlJc w:val="left"/>
      <w:pPr>
        <w:ind w:left="5760" w:hanging="360"/>
      </w:pPr>
    </w:lvl>
    <w:lvl w:ilvl="8" w:tplc="9F0C1A1E">
      <w:start w:val="1"/>
      <w:numFmt w:val="lowerRoman"/>
      <w:lvlText w:val="%9."/>
      <w:lvlJc w:val="right"/>
      <w:pPr>
        <w:ind w:left="6480" w:hanging="180"/>
      </w:pPr>
    </w:lvl>
  </w:abstractNum>
  <w:abstractNum w:abstractNumId="28" w15:restartNumberingAfterBreak="0">
    <w:nsid w:val="7EF01D36"/>
    <w:multiLevelType w:val="hybridMultilevel"/>
    <w:tmpl w:val="B0CE41FC"/>
    <w:lvl w:ilvl="0" w:tplc="AF0AA986">
      <w:start w:val="1"/>
      <w:numFmt w:val="bullet"/>
      <w:lvlText w:val=""/>
      <w:lvlJc w:val="left"/>
      <w:pPr>
        <w:ind w:left="720" w:hanging="360"/>
      </w:pPr>
      <w:rPr>
        <w:rFonts w:ascii="Symbol" w:hAnsi="Symbol" w:hint="default"/>
      </w:rPr>
    </w:lvl>
    <w:lvl w:ilvl="1" w:tplc="065408CE">
      <w:start w:val="1"/>
      <w:numFmt w:val="bullet"/>
      <w:lvlText w:val="o"/>
      <w:lvlJc w:val="left"/>
      <w:pPr>
        <w:ind w:left="1440" w:hanging="360"/>
      </w:pPr>
      <w:rPr>
        <w:rFonts w:ascii="Courier New" w:hAnsi="Courier New" w:cs="Courier New" w:hint="default"/>
      </w:rPr>
    </w:lvl>
    <w:lvl w:ilvl="2" w:tplc="33FCAE10">
      <w:start w:val="1"/>
      <w:numFmt w:val="bullet"/>
      <w:lvlText w:val=""/>
      <w:lvlJc w:val="left"/>
      <w:pPr>
        <w:ind w:left="2160" w:hanging="360"/>
      </w:pPr>
      <w:rPr>
        <w:rFonts w:ascii="Wingdings" w:hAnsi="Wingdings" w:hint="default"/>
      </w:rPr>
    </w:lvl>
    <w:lvl w:ilvl="3" w:tplc="23DAA798">
      <w:start w:val="1"/>
      <w:numFmt w:val="bullet"/>
      <w:lvlText w:val=""/>
      <w:lvlJc w:val="left"/>
      <w:pPr>
        <w:ind w:left="2880" w:hanging="360"/>
      </w:pPr>
      <w:rPr>
        <w:rFonts w:ascii="Symbol" w:hAnsi="Symbol" w:hint="default"/>
      </w:rPr>
    </w:lvl>
    <w:lvl w:ilvl="4" w:tplc="227C5DFC">
      <w:start w:val="1"/>
      <w:numFmt w:val="bullet"/>
      <w:lvlText w:val="o"/>
      <w:lvlJc w:val="left"/>
      <w:pPr>
        <w:ind w:left="3600" w:hanging="360"/>
      </w:pPr>
      <w:rPr>
        <w:rFonts w:ascii="Courier New" w:hAnsi="Courier New" w:cs="Courier New" w:hint="default"/>
      </w:rPr>
    </w:lvl>
    <w:lvl w:ilvl="5" w:tplc="E4D2EA32">
      <w:start w:val="1"/>
      <w:numFmt w:val="bullet"/>
      <w:lvlText w:val=""/>
      <w:lvlJc w:val="left"/>
      <w:pPr>
        <w:ind w:left="4320" w:hanging="360"/>
      </w:pPr>
      <w:rPr>
        <w:rFonts w:ascii="Wingdings" w:hAnsi="Wingdings" w:hint="default"/>
      </w:rPr>
    </w:lvl>
    <w:lvl w:ilvl="6" w:tplc="04D6DC1A">
      <w:start w:val="1"/>
      <w:numFmt w:val="bullet"/>
      <w:lvlText w:val=""/>
      <w:lvlJc w:val="left"/>
      <w:pPr>
        <w:ind w:left="5040" w:hanging="360"/>
      </w:pPr>
      <w:rPr>
        <w:rFonts w:ascii="Symbol" w:hAnsi="Symbol" w:hint="default"/>
      </w:rPr>
    </w:lvl>
    <w:lvl w:ilvl="7" w:tplc="7EA619B2">
      <w:start w:val="1"/>
      <w:numFmt w:val="bullet"/>
      <w:lvlText w:val="o"/>
      <w:lvlJc w:val="left"/>
      <w:pPr>
        <w:ind w:left="5760" w:hanging="360"/>
      </w:pPr>
      <w:rPr>
        <w:rFonts w:ascii="Courier New" w:hAnsi="Courier New" w:cs="Courier New" w:hint="default"/>
      </w:rPr>
    </w:lvl>
    <w:lvl w:ilvl="8" w:tplc="29AE6C32">
      <w:start w:val="1"/>
      <w:numFmt w:val="bullet"/>
      <w:lvlText w:val=""/>
      <w:lvlJc w:val="left"/>
      <w:pPr>
        <w:ind w:left="6480" w:hanging="360"/>
      </w:pPr>
      <w:rPr>
        <w:rFonts w:ascii="Wingdings" w:hAnsi="Wingdings" w:hint="default"/>
      </w:rPr>
    </w:lvl>
  </w:abstractNum>
  <w:abstractNum w:abstractNumId="29" w15:restartNumberingAfterBreak="0">
    <w:nsid w:val="7EF41BA3"/>
    <w:multiLevelType w:val="hybridMultilevel"/>
    <w:tmpl w:val="E3A26B48"/>
    <w:lvl w:ilvl="0" w:tplc="45ECF768">
      <w:start w:val="1"/>
      <w:numFmt w:val="bullet"/>
      <w:lvlText w:val="-"/>
      <w:lvlJc w:val="left"/>
      <w:pPr>
        <w:ind w:left="820" w:hanging="360"/>
      </w:pPr>
      <w:rPr>
        <w:rFonts w:ascii="Arial" w:eastAsia="宋体" w:hAnsi="Arial" w:cs="Arial" w:hint="default"/>
      </w:rPr>
    </w:lvl>
    <w:lvl w:ilvl="1" w:tplc="1C8C7602">
      <w:start w:val="1"/>
      <w:numFmt w:val="bullet"/>
      <w:lvlText w:val="o"/>
      <w:lvlJc w:val="left"/>
      <w:pPr>
        <w:ind w:left="1540" w:hanging="360"/>
      </w:pPr>
      <w:rPr>
        <w:rFonts w:ascii="Courier New" w:hAnsi="Courier New" w:cs="Courier New" w:hint="default"/>
      </w:rPr>
    </w:lvl>
    <w:lvl w:ilvl="2" w:tplc="CCCA025E">
      <w:start w:val="1"/>
      <w:numFmt w:val="bullet"/>
      <w:lvlText w:val=""/>
      <w:lvlJc w:val="left"/>
      <w:pPr>
        <w:ind w:left="2260" w:hanging="360"/>
      </w:pPr>
      <w:rPr>
        <w:rFonts w:ascii="Wingdings" w:hAnsi="Wingdings" w:hint="default"/>
      </w:rPr>
    </w:lvl>
    <w:lvl w:ilvl="3" w:tplc="0A68A1D8">
      <w:start w:val="1"/>
      <w:numFmt w:val="bullet"/>
      <w:lvlText w:val=""/>
      <w:lvlJc w:val="left"/>
      <w:pPr>
        <w:ind w:left="2980" w:hanging="360"/>
      </w:pPr>
      <w:rPr>
        <w:rFonts w:ascii="Symbol" w:hAnsi="Symbol" w:hint="default"/>
      </w:rPr>
    </w:lvl>
    <w:lvl w:ilvl="4" w:tplc="785264B8">
      <w:start w:val="1"/>
      <w:numFmt w:val="bullet"/>
      <w:lvlText w:val="o"/>
      <w:lvlJc w:val="left"/>
      <w:pPr>
        <w:ind w:left="3700" w:hanging="360"/>
      </w:pPr>
      <w:rPr>
        <w:rFonts w:ascii="Courier New" w:hAnsi="Courier New" w:cs="Courier New" w:hint="default"/>
      </w:rPr>
    </w:lvl>
    <w:lvl w:ilvl="5" w:tplc="4B22AB0E">
      <w:start w:val="1"/>
      <w:numFmt w:val="bullet"/>
      <w:lvlText w:val=""/>
      <w:lvlJc w:val="left"/>
      <w:pPr>
        <w:ind w:left="4420" w:hanging="360"/>
      </w:pPr>
      <w:rPr>
        <w:rFonts w:ascii="Wingdings" w:hAnsi="Wingdings" w:hint="default"/>
      </w:rPr>
    </w:lvl>
    <w:lvl w:ilvl="6" w:tplc="A6C459BC">
      <w:start w:val="1"/>
      <w:numFmt w:val="bullet"/>
      <w:lvlText w:val=""/>
      <w:lvlJc w:val="left"/>
      <w:pPr>
        <w:ind w:left="5140" w:hanging="360"/>
      </w:pPr>
      <w:rPr>
        <w:rFonts w:ascii="Symbol" w:hAnsi="Symbol" w:hint="default"/>
      </w:rPr>
    </w:lvl>
    <w:lvl w:ilvl="7" w:tplc="FDA2D2E0">
      <w:start w:val="1"/>
      <w:numFmt w:val="bullet"/>
      <w:lvlText w:val="o"/>
      <w:lvlJc w:val="left"/>
      <w:pPr>
        <w:ind w:left="5860" w:hanging="360"/>
      </w:pPr>
      <w:rPr>
        <w:rFonts w:ascii="Courier New" w:hAnsi="Courier New" w:cs="Courier New" w:hint="default"/>
      </w:rPr>
    </w:lvl>
    <w:lvl w:ilvl="8" w:tplc="51E40E2C">
      <w:start w:val="1"/>
      <w:numFmt w:val="bullet"/>
      <w:lvlText w:val=""/>
      <w:lvlJc w:val="left"/>
      <w:pPr>
        <w:ind w:left="6580" w:hanging="360"/>
      </w:pPr>
      <w:rPr>
        <w:rFonts w:ascii="Wingdings" w:hAnsi="Wingdings" w:hint="default"/>
      </w:rPr>
    </w:lvl>
  </w:abstractNum>
  <w:num w:numId="1">
    <w:abstractNumId w:val="17"/>
  </w:num>
  <w:num w:numId="2">
    <w:abstractNumId w:val="16"/>
  </w:num>
  <w:num w:numId="3">
    <w:abstractNumId w:val="26"/>
  </w:num>
  <w:num w:numId="4">
    <w:abstractNumId w:val="6"/>
  </w:num>
  <w:num w:numId="5">
    <w:abstractNumId w:val="22"/>
  </w:num>
  <w:num w:numId="6">
    <w:abstractNumId w:val="9"/>
  </w:num>
  <w:num w:numId="7">
    <w:abstractNumId w:val="7"/>
  </w:num>
  <w:num w:numId="8">
    <w:abstractNumId w:val="21"/>
  </w:num>
  <w:num w:numId="9">
    <w:abstractNumId w:val="23"/>
  </w:num>
  <w:num w:numId="10">
    <w:abstractNumId w:val="20"/>
  </w:num>
  <w:num w:numId="11">
    <w:abstractNumId w:val="12"/>
  </w:num>
  <w:num w:numId="12">
    <w:abstractNumId w:val="2"/>
  </w:num>
  <w:num w:numId="13">
    <w:abstractNumId w:val="11"/>
  </w:num>
  <w:num w:numId="14">
    <w:abstractNumId w:val="25"/>
  </w:num>
  <w:num w:numId="15">
    <w:abstractNumId w:val="1"/>
  </w:num>
  <w:num w:numId="16">
    <w:abstractNumId w:val="0"/>
  </w:num>
  <w:num w:numId="17">
    <w:abstractNumId w:val="8"/>
  </w:num>
  <w:num w:numId="18">
    <w:abstractNumId w:val="29"/>
  </w:num>
  <w:num w:numId="19">
    <w:abstractNumId w:val="15"/>
  </w:num>
  <w:num w:numId="20">
    <w:abstractNumId w:val="4"/>
  </w:num>
  <w:num w:numId="21">
    <w:abstractNumId w:val="10"/>
  </w:num>
  <w:num w:numId="22">
    <w:abstractNumId w:val="13"/>
  </w:num>
  <w:num w:numId="23">
    <w:abstractNumId w:val="24"/>
  </w:num>
  <w:num w:numId="24">
    <w:abstractNumId w:val="2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5"/>
  </w:num>
  <w:num w:numId="28">
    <w:abstractNumId w:val="28"/>
  </w:num>
  <w:num w:numId="29">
    <w:abstractNumId w:val="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1B3D23"/>
    <w:rsid w:val="001B490B"/>
    <w:rsid w:val="001B64DA"/>
    <w:rsid w:val="00212650"/>
    <w:rsid w:val="00257DD1"/>
    <w:rsid w:val="002E6820"/>
    <w:rsid w:val="00325BFC"/>
    <w:rsid w:val="003D1DDD"/>
    <w:rsid w:val="004B4F9E"/>
    <w:rsid w:val="004C4B19"/>
    <w:rsid w:val="004D1103"/>
    <w:rsid w:val="004F0F81"/>
    <w:rsid w:val="00542290"/>
    <w:rsid w:val="005442E9"/>
    <w:rsid w:val="005E52A0"/>
    <w:rsid w:val="00614C44"/>
    <w:rsid w:val="00741CE7"/>
    <w:rsid w:val="007F1CAD"/>
    <w:rsid w:val="00825AAE"/>
    <w:rsid w:val="00853D38"/>
    <w:rsid w:val="00862119"/>
    <w:rsid w:val="009A1E29"/>
    <w:rsid w:val="009B0850"/>
    <w:rsid w:val="009B1A4B"/>
    <w:rsid w:val="00A058BE"/>
    <w:rsid w:val="00A15127"/>
    <w:rsid w:val="00A7379D"/>
    <w:rsid w:val="00AE1A6B"/>
    <w:rsid w:val="00B03764"/>
    <w:rsid w:val="00BF550E"/>
    <w:rsid w:val="00CA7E46"/>
    <w:rsid w:val="00D355FB"/>
    <w:rsid w:val="00D64249"/>
    <w:rsid w:val="00E162DC"/>
    <w:rsid w:val="00F20FBE"/>
    <w:rsid w:val="00F33D9C"/>
    <w:rsid w:val="00F35EAA"/>
    <w:rsid w:val="00FB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uiPriority w:val="9"/>
    <w:rPr>
      <w:rFonts w:ascii="Arial" w:eastAsia="Arial" w:hAnsi="Arial" w:cs="Arial"/>
      <w:b/>
      <w:bCs/>
      <w:sz w:val="26"/>
      <w:szCs w:val="26"/>
    </w:rPr>
  </w:style>
  <w:style w:type="character" w:customStyle="1" w:styleId="51">
    <w:name w:val="标题 5 字符"/>
    <w:basedOn w:val="a1"/>
    <w:link w:val="50"/>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21" Type="http://schemas.onlyoffice.com/commentsExtendedDocument" Target="commentsExtendedDocument.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20" Type="http://schemas.onlyoffice.com/commentsIdsDocument" Target="commentsIds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19" Type="http://schemas.onlyoffice.com/commentsDocument" Target="commentsDocument.xml"/><Relationship Id="rId4" Type="http://schemas.openxmlformats.org/officeDocument/2006/relationships/webSettings" Target="webSettings.xml"/><Relationship Id="rId9" Type="http://schemas.openxmlformats.org/officeDocument/2006/relationships/image" Target="media/image2.w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9</Pages>
  <Words>3279</Words>
  <Characters>18691</Characters>
  <Application>Microsoft Office Word</Application>
  <DocSecurity>0</DocSecurity>
  <Lines>155</Lines>
  <Paragraphs>43</Paragraphs>
  <ScaleCrop>false</ScaleCrop>
  <Company/>
  <LinksUpToDate>false</LinksUpToDate>
  <CharactersWithSpaces>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4</cp:revision>
  <dcterms:created xsi:type="dcterms:W3CDTF">2022-04-22T04:26:00Z</dcterms:created>
  <dcterms:modified xsi:type="dcterms:W3CDTF">2022-04-25T12:24:00Z</dcterms:modified>
</cp:coreProperties>
</file>